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3015" w14:textId="622058DE" w:rsidR="00C51695" w:rsidRDefault="00DF202D" w:rsidP="0078331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9"/>
          <w:szCs w:val="29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9"/>
          <w:szCs w:val="29"/>
        </w:rPr>
        <w:t>Regional Migration Network</w:t>
      </w:r>
      <w:r w:rsidR="005F19B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9"/>
          <w:szCs w:val="29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9"/>
          <w:szCs w:val="29"/>
        </w:rPr>
        <w:t>–</w:t>
      </w:r>
      <w:r w:rsidR="00E634C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9"/>
          <w:szCs w:val="29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9"/>
          <w:szCs w:val="29"/>
        </w:rPr>
        <w:t xml:space="preserve">Thematic Lead </w:t>
      </w:r>
      <w:r w:rsidR="00E06AE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9"/>
          <w:szCs w:val="29"/>
        </w:rPr>
        <w:t xml:space="preserve">Role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9"/>
          <w:szCs w:val="29"/>
        </w:rPr>
        <w:t>D</w:t>
      </w:r>
      <w:r w:rsidR="00E06AE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9"/>
          <w:szCs w:val="29"/>
        </w:rPr>
        <w:t xml:space="preserve">escription </w:t>
      </w:r>
      <w:r w:rsidR="002F4A8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9"/>
          <w:szCs w:val="29"/>
        </w:rPr>
        <w:t>(DRAFT)</w:t>
      </w:r>
    </w:p>
    <w:p w14:paraId="234D3DD9" w14:textId="77777777" w:rsidR="00C51695" w:rsidRPr="00C51695" w:rsidRDefault="00C51695" w:rsidP="0078331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9"/>
          <w:szCs w:val="29"/>
        </w:rPr>
      </w:pPr>
    </w:p>
    <w:p w14:paraId="00C59157" w14:textId="4955C35B" w:rsidR="005F19BD" w:rsidRPr="00A01CEA" w:rsidRDefault="005F19BD" w:rsidP="00A01CEA">
      <w:pPr>
        <w:spacing w:after="0" w:line="240" w:lineRule="auto"/>
        <w:jc w:val="both"/>
        <w:rPr>
          <w:rFonts w:eastAsiaTheme="minorEastAsia" w:hAnsi="Calibri"/>
          <w:b/>
          <w:bCs/>
          <w:kern w:val="24"/>
          <w:sz w:val="24"/>
          <w:szCs w:val="24"/>
          <w:lang w:eastAsia="en-GB"/>
        </w:rPr>
      </w:pPr>
      <w:r w:rsidRPr="00A01CEA">
        <w:rPr>
          <w:rFonts w:eastAsiaTheme="minorEastAsia" w:hAnsi="Calibri"/>
          <w:b/>
          <w:bCs/>
          <w:kern w:val="24"/>
          <w:sz w:val="24"/>
          <w:szCs w:val="24"/>
          <w:lang w:eastAsia="en-GB"/>
        </w:rPr>
        <w:t xml:space="preserve">Overall purpose of the role: </w:t>
      </w:r>
      <w:r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To represent the </w:t>
      </w:r>
      <w:r w:rsidR="00010981" w:rsidRPr="00A01CEA">
        <w:rPr>
          <w:rFonts w:eastAsiaTheme="minorEastAsia" w:hAnsi="Calibri"/>
          <w:kern w:val="24"/>
          <w:sz w:val="24"/>
          <w:szCs w:val="24"/>
          <w:lang w:eastAsia="en-GB"/>
        </w:rPr>
        <w:t>West Midlands Regional Migration Network</w:t>
      </w:r>
      <w:r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 and its members </w:t>
      </w:r>
      <w:r w:rsidR="008D47CF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across </w:t>
      </w:r>
      <w:r w:rsidR="000B0305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partnership bodies and relevant workstream programmes. </w:t>
      </w:r>
      <w:r w:rsidR="00304F70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To chair </w:t>
      </w:r>
      <w:r w:rsidR="00AB0D10" w:rsidRPr="00A01CEA">
        <w:rPr>
          <w:rFonts w:eastAsiaTheme="minorEastAsia" w:hAnsi="Calibri"/>
          <w:kern w:val="24"/>
          <w:sz w:val="24"/>
          <w:szCs w:val="24"/>
          <w:lang w:eastAsia="en-GB"/>
        </w:rPr>
        <w:t>quarterly thematic meeting on behalf of the network. To attend quarterly Regional Leadership Group meeting as thematic lead</w:t>
      </w:r>
      <w:r w:rsidR="00A81471" w:rsidRPr="00A01CEA">
        <w:rPr>
          <w:rFonts w:eastAsiaTheme="minorEastAsia" w:hAnsi="Calibri"/>
          <w:kern w:val="24"/>
          <w:sz w:val="24"/>
          <w:szCs w:val="24"/>
          <w:lang w:eastAsia="en-GB"/>
        </w:rPr>
        <w:t>, present progress report and respond to any queries from Board members</w:t>
      </w:r>
      <w:r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. To facilitate communication between public sector organisations and </w:t>
      </w:r>
      <w:r w:rsidR="0011382D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the </w:t>
      </w:r>
      <w:r w:rsidR="006A0E46" w:rsidRPr="00A01CEA">
        <w:rPr>
          <w:rFonts w:eastAsiaTheme="minorEastAsia" w:hAnsi="Calibri"/>
          <w:kern w:val="24"/>
          <w:sz w:val="24"/>
          <w:szCs w:val="24"/>
          <w:lang w:eastAsia="en-GB"/>
        </w:rPr>
        <w:t>migration</w:t>
      </w:r>
      <w:r w:rsidR="00414008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 sector</w:t>
      </w:r>
      <w:r w:rsidR="00E51F9B" w:rsidRPr="00A01CEA">
        <w:rPr>
          <w:rFonts w:eastAsiaTheme="minorEastAsia" w:hAnsi="Calibri"/>
          <w:kern w:val="24"/>
          <w:sz w:val="24"/>
          <w:szCs w:val="24"/>
          <w:lang w:eastAsia="en-GB"/>
        </w:rPr>
        <w:t>,</w:t>
      </w:r>
      <w:r w:rsidR="00414008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 </w:t>
      </w:r>
      <w:r w:rsidR="00FA2188" w:rsidRPr="00A01CEA">
        <w:rPr>
          <w:rFonts w:eastAsiaTheme="minorEastAsia" w:hAnsi="Calibri"/>
          <w:kern w:val="24"/>
          <w:sz w:val="24"/>
          <w:szCs w:val="24"/>
          <w:lang w:eastAsia="en-GB"/>
        </w:rPr>
        <w:t>as well as developing relationships across sectors</w:t>
      </w:r>
      <w:r w:rsidR="00AD560A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 to ensure strong communication</w:t>
      </w:r>
      <w:r w:rsidR="004E10CD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 is developed and maintained</w:t>
      </w:r>
      <w:r w:rsidR="004B67EE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. </w:t>
      </w:r>
    </w:p>
    <w:p w14:paraId="000BE181" w14:textId="77777777" w:rsidR="00453A68" w:rsidRPr="00A01CEA" w:rsidRDefault="00453A68" w:rsidP="00A01CEA">
      <w:pPr>
        <w:spacing w:after="0" w:line="240" w:lineRule="auto"/>
        <w:jc w:val="both"/>
        <w:rPr>
          <w:rFonts w:eastAsiaTheme="minorEastAsia" w:hAnsi="Calibri"/>
          <w:b/>
          <w:bCs/>
          <w:kern w:val="24"/>
          <w:sz w:val="24"/>
          <w:szCs w:val="24"/>
          <w:lang w:eastAsia="en-GB"/>
        </w:rPr>
      </w:pPr>
    </w:p>
    <w:p w14:paraId="23D350E6" w14:textId="5633B124" w:rsidR="00C51695" w:rsidRPr="00A01CEA" w:rsidRDefault="00C51695" w:rsidP="00A01CEA">
      <w:p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A01CEA">
        <w:rPr>
          <w:rFonts w:eastAsiaTheme="minorEastAsia" w:hAnsi="Calibri"/>
          <w:b/>
          <w:bCs/>
          <w:kern w:val="24"/>
          <w:sz w:val="24"/>
          <w:szCs w:val="24"/>
          <w:lang w:eastAsia="en-GB"/>
        </w:rPr>
        <w:t>Reports to:</w:t>
      </w:r>
      <w:r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 </w:t>
      </w:r>
      <w:r w:rsidR="004A4BDD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Chair of the </w:t>
      </w:r>
      <w:r w:rsidR="00F12F99" w:rsidRPr="00A01CEA">
        <w:rPr>
          <w:rFonts w:eastAsiaTheme="minorEastAsia" w:hAnsi="Calibri"/>
          <w:kern w:val="24"/>
          <w:sz w:val="24"/>
          <w:szCs w:val="24"/>
          <w:lang w:eastAsia="en-GB"/>
        </w:rPr>
        <w:t>Regional Migration Network</w:t>
      </w:r>
      <w:r w:rsidR="007F1B6D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. </w:t>
      </w:r>
      <w:r w:rsidR="001F4E39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Is responsible for reporting back to the members of the </w:t>
      </w:r>
      <w:r w:rsidR="00F12F99" w:rsidRPr="00A01CEA">
        <w:rPr>
          <w:rFonts w:eastAsiaTheme="minorEastAsia" w:hAnsi="Calibri"/>
          <w:kern w:val="24"/>
          <w:sz w:val="24"/>
          <w:szCs w:val="24"/>
          <w:lang w:eastAsia="en-GB"/>
        </w:rPr>
        <w:t>Ne</w:t>
      </w:r>
      <w:r w:rsidR="0015096A" w:rsidRPr="00A01CEA">
        <w:rPr>
          <w:rFonts w:eastAsiaTheme="minorEastAsia" w:hAnsi="Calibri"/>
          <w:kern w:val="24"/>
          <w:sz w:val="24"/>
          <w:szCs w:val="24"/>
          <w:lang w:eastAsia="en-GB"/>
        </w:rPr>
        <w:t>t</w:t>
      </w:r>
      <w:r w:rsidR="00F12F99" w:rsidRPr="00A01CEA">
        <w:rPr>
          <w:rFonts w:eastAsiaTheme="minorEastAsia" w:hAnsi="Calibri"/>
          <w:kern w:val="24"/>
          <w:sz w:val="24"/>
          <w:szCs w:val="24"/>
          <w:lang w:eastAsia="en-GB"/>
        </w:rPr>
        <w:t>work</w:t>
      </w:r>
      <w:r w:rsidR="001F4E39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 </w:t>
      </w:r>
      <w:r w:rsidR="00BB0919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with regards to the meetings/events/forums </w:t>
      </w:r>
      <w:r w:rsidR="006B0463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that they attended as a representative. </w:t>
      </w:r>
    </w:p>
    <w:p w14:paraId="66AD91A3" w14:textId="77777777" w:rsidR="00453A68" w:rsidRPr="00A01CEA" w:rsidRDefault="00453A68" w:rsidP="00A01CEA">
      <w:pPr>
        <w:spacing w:after="0" w:line="240" w:lineRule="auto"/>
        <w:jc w:val="both"/>
        <w:rPr>
          <w:rFonts w:eastAsiaTheme="minorEastAsia" w:hAnsi="Calibri"/>
          <w:b/>
          <w:bCs/>
          <w:kern w:val="24"/>
          <w:sz w:val="24"/>
          <w:szCs w:val="24"/>
          <w:lang w:eastAsia="en-GB"/>
        </w:rPr>
      </w:pPr>
    </w:p>
    <w:p w14:paraId="1B7A7E9D" w14:textId="7FB99BB6" w:rsidR="005F19BD" w:rsidRPr="00A01CEA" w:rsidRDefault="005F19BD" w:rsidP="00A01CEA">
      <w:pPr>
        <w:spacing w:after="0" w:line="240" w:lineRule="auto"/>
        <w:jc w:val="both"/>
        <w:rPr>
          <w:rFonts w:eastAsiaTheme="minorEastAsia" w:hAnsi="Calibri"/>
          <w:b/>
          <w:bCs/>
          <w:kern w:val="24"/>
          <w:sz w:val="24"/>
          <w:szCs w:val="24"/>
          <w:lang w:eastAsia="en-GB"/>
        </w:rPr>
      </w:pPr>
      <w:r w:rsidRPr="00A01CEA">
        <w:rPr>
          <w:rFonts w:eastAsiaTheme="minorEastAsia" w:hAnsi="Calibri"/>
          <w:b/>
          <w:bCs/>
          <w:kern w:val="24"/>
          <w:sz w:val="24"/>
          <w:szCs w:val="24"/>
          <w:lang w:eastAsia="en-GB"/>
        </w:rPr>
        <w:t xml:space="preserve">Key relationships: </w:t>
      </w:r>
      <w:r w:rsidR="00F12F99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Network Chair, Migration Policy and Practice </w:t>
      </w:r>
      <w:r w:rsidR="0015096A" w:rsidRPr="00A01CEA">
        <w:rPr>
          <w:rFonts w:eastAsiaTheme="minorEastAsia" w:hAnsi="Calibri"/>
          <w:kern w:val="24"/>
          <w:sz w:val="24"/>
          <w:szCs w:val="24"/>
          <w:lang w:eastAsia="en-GB"/>
        </w:rPr>
        <w:t>staff</w:t>
      </w:r>
      <w:r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, </w:t>
      </w:r>
      <w:r w:rsidR="0015096A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Members of </w:t>
      </w:r>
      <w:r w:rsidR="004C3CF1" w:rsidRPr="00A01CEA">
        <w:rPr>
          <w:rFonts w:eastAsiaTheme="minorEastAsia" w:hAnsi="Calibri"/>
          <w:kern w:val="24"/>
          <w:sz w:val="24"/>
          <w:szCs w:val="24"/>
          <w:lang w:eastAsia="en-GB"/>
        </w:rPr>
        <w:t xml:space="preserve">Regional Leadership Group. </w:t>
      </w:r>
    </w:p>
    <w:p w14:paraId="69C96640" w14:textId="77777777" w:rsidR="00453A68" w:rsidRPr="00A01CEA" w:rsidRDefault="00453A68" w:rsidP="00A01CE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8E413D8" w14:textId="49233098" w:rsidR="005F19BD" w:rsidRPr="00A01CEA" w:rsidRDefault="005F19BD" w:rsidP="00A01CEA">
      <w:pPr>
        <w:spacing w:after="0" w:line="240" w:lineRule="auto"/>
        <w:jc w:val="both"/>
        <w:rPr>
          <w:sz w:val="24"/>
          <w:szCs w:val="24"/>
        </w:rPr>
      </w:pPr>
      <w:r w:rsidRPr="00A01CEA">
        <w:rPr>
          <w:b/>
          <w:bCs/>
          <w:sz w:val="24"/>
          <w:szCs w:val="24"/>
        </w:rPr>
        <w:t xml:space="preserve">Terms of contract: </w:t>
      </w:r>
      <w:r w:rsidR="00394590" w:rsidRPr="00A01CEA">
        <w:rPr>
          <w:sz w:val="24"/>
          <w:szCs w:val="24"/>
        </w:rPr>
        <w:t xml:space="preserve">This role will be fairly and transparently nominated by members of the </w:t>
      </w:r>
      <w:r w:rsidR="004C3CF1" w:rsidRPr="00A01CEA">
        <w:rPr>
          <w:sz w:val="24"/>
          <w:szCs w:val="24"/>
        </w:rPr>
        <w:t>Network</w:t>
      </w:r>
      <w:r w:rsidR="00394590" w:rsidRPr="00A01CEA">
        <w:rPr>
          <w:sz w:val="24"/>
          <w:szCs w:val="24"/>
        </w:rPr>
        <w:t xml:space="preserve"> and </w:t>
      </w:r>
      <w:r w:rsidR="00C879A3" w:rsidRPr="00A01CEA">
        <w:rPr>
          <w:sz w:val="24"/>
          <w:szCs w:val="24"/>
        </w:rPr>
        <w:t xml:space="preserve">representatives may differ depending on areas of knowledge, </w:t>
      </w:r>
      <w:proofErr w:type="gramStart"/>
      <w:r w:rsidR="00C879A3" w:rsidRPr="00A01CEA">
        <w:rPr>
          <w:sz w:val="24"/>
          <w:szCs w:val="24"/>
        </w:rPr>
        <w:t>experience</w:t>
      </w:r>
      <w:proofErr w:type="gramEnd"/>
      <w:r w:rsidR="00C879A3" w:rsidRPr="00A01CEA">
        <w:rPr>
          <w:sz w:val="24"/>
          <w:szCs w:val="24"/>
        </w:rPr>
        <w:t xml:space="preserve"> and expertise</w:t>
      </w:r>
      <w:r w:rsidR="008A3B2C" w:rsidRPr="00A01CEA">
        <w:rPr>
          <w:sz w:val="24"/>
          <w:szCs w:val="24"/>
        </w:rPr>
        <w:t xml:space="preserve">. </w:t>
      </w:r>
      <w:r w:rsidR="007C406B" w:rsidRPr="00A01CEA">
        <w:rPr>
          <w:sz w:val="24"/>
          <w:szCs w:val="24"/>
        </w:rPr>
        <w:t>Representation</w:t>
      </w:r>
      <w:r w:rsidR="008A3B2C" w:rsidRPr="00A01CEA">
        <w:rPr>
          <w:sz w:val="24"/>
          <w:szCs w:val="24"/>
        </w:rPr>
        <w:t xml:space="preserve"> roles will be reviewed in line with </w:t>
      </w:r>
      <w:r w:rsidR="004C3CF1" w:rsidRPr="00A01CEA">
        <w:rPr>
          <w:sz w:val="24"/>
          <w:szCs w:val="24"/>
        </w:rPr>
        <w:t>Network</w:t>
      </w:r>
      <w:r w:rsidR="008A3B2C" w:rsidRPr="00A01CEA">
        <w:rPr>
          <w:sz w:val="24"/>
          <w:szCs w:val="24"/>
        </w:rPr>
        <w:t xml:space="preserve"> membership</w:t>
      </w:r>
      <w:r w:rsidR="007C406B" w:rsidRPr="00A01CEA">
        <w:rPr>
          <w:sz w:val="24"/>
          <w:szCs w:val="24"/>
        </w:rPr>
        <w:t xml:space="preserve">, which </w:t>
      </w:r>
      <w:r w:rsidR="00FE4759" w:rsidRPr="00A01CEA">
        <w:rPr>
          <w:sz w:val="24"/>
          <w:szCs w:val="24"/>
        </w:rPr>
        <w:t xml:space="preserve">should take place on a regular basis to ensure appropriate </w:t>
      </w:r>
      <w:r w:rsidR="00C1190A" w:rsidRPr="00A01CEA">
        <w:rPr>
          <w:sz w:val="24"/>
          <w:szCs w:val="24"/>
        </w:rPr>
        <w:t xml:space="preserve">representation from across the wider sector, </w:t>
      </w:r>
      <w:r w:rsidR="009A4C59" w:rsidRPr="00A01CEA">
        <w:rPr>
          <w:sz w:val="24"/>
          <w:szCs w:val="24"/>
        </w:rPr>
        <w:t>and so it</w:t>
      </w:r>
      <w:r w:rsidR="00A01CEA" w:rsidRPr="00A01CEA">
        <w:rPr>
          <w:sz w:val="24"/>
          <w:szCs w:val="24"/>
        </w:rPr>
        <w:t xml:space="preserve"> is</w:t>
      </w:r>
      <w:r w:rsidR="009A4C59" w:rsidRPr="00A01CEA">
        <w:rPr>
          <w:sz w:val="24"/>
          <w:szCs w:val="24"/>
        </w:rPr>
        <w:t xml:space="preserve"> recommended this happens annually or every two years. </w:t>
      </w:r>
    </w:p>
    <w:p w14:paraId="49F7A1FC" w14:textId="08D9679D" w:rsidR="00A738E7" w:rsidRPr="00860054" w:rsidRDefault="00A738E7" w:rsidP="00783315">
      <w:pPr>
        <w:pBdr>
          <w:bottom w:val="single" w:sz="6" w:space="1" w:color="auto"/>
        </w:pBdr>
        <w:spacing w:after="0" w:line="240" w:lineRule="auto"/>
        <w:rPr>
          <w:color w:val="FF0000"/>
          <w:sz w:val="24"/>
          <w:szCs w:val="24"/>
        </w:rPr>
      </w:pPr>
    </w:p>
    <w:p w14:paraId="6157B36D" w14:textId="77777777" w:rsidR="00DF04C9" w:rsidRDefault="00DF04C9" w:rsidP="00DF04C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E7CF283" w14:textId="7A2B11D3" w:rsidR="00A738E7" w:rsidRPr="00330619" w:rsidRDefault="00A738E7" w:rsidP="00DF04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330619">
        <w:rPr>
          <w:b/>
          <w:bCs/>
          <w:sz w:val="24"/>
          <w:szCs w:val="24"/>
        </w:rPr>
        <w:t>Key functions:</w:t>
      </w:r>
    </w:p>
    <w:p w14:paraId="20EC7647" w14:textId="5172D7EB" w:rsidR="00A738E7" w:rsidRPr="00330619" w:rsidRDefault="00A738E7" w:rsidP="00DF04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Representing the </w:t>
      </w:r>
      <w:r w:rsidR="009C4BF8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Migration Support Network </w:t>
      </w: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>at meetings with local public sector bodies</w:t>
      </w:r>
      <w:r w:rsidR="009C4BF8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 and partners</w:t>
      </w: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; accurately representing the views of the </w:t>
      </w:r>
      <w:r w:rsidR="009C4BF8" w:rsidRPr="00330619">
        <w:rPr>
          <w:rFonts w:eastAsiaTheme="minorEastAsia" w:hAnsi="Calibri"/>
          <w:kern w:val="24"/>
          <w:sz w:val="24"/>
          <w:szCs w:val="24"/>
          <w:lang w:eastAsia="en-GB"/>
        </w:rPr>
        <w:t>Netw</w:t>
      </w:r>
      <w:r w:rsidR="00D77A51" w:rsidRPr="00330619">
        <w:rPr>
          <w:rFonts w:eastAsiaTheme="minorEastAsia" w:hAnsi="Calibri"/>
          <w:kern w:val="24"/>
          <w:sz w:val="24"/>
          <w:szCs w:val="24"/>
          <w:lang w:eastAsia="en-GB"/>
        </w:rPr>
        <w:t>ork</w:t>
      </w: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 and its members</w:t>
      </w:r>
      <w:r w:rsidR="00B97649" w:rsidRPr="00330619">
        <w:rPr>
          <w:rFonts w:eastAsiaTheme="minorEastAsia" w:hAnsi="Calibri"/>
          <w:kern w:val="24"/>
          <w:sz w:val="24"/>
          <w:szCs w:val="24"/>
          <w:lang w:eastAsia="en-GB"/>
        </w:rPr>
        <w:t>.</w:t>
      </w:r>
    </w:p>
    <w:p w14:paraId="056F2F02" w14:textId="502DABEA" w:rsidR="00421AF7" w:rsidRPr="00330619" w:rsidRDefault="00421AF7" w:rsidP="00DF04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>Have delegated authority to make decisions an</w:t>
      </w:r>
      <w:r w:rsidR="00A87DE1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d agree actions on behalf of the </w:t>
      </w:r>
      <w:r w:rsidR="00D77A51" w:rsidRPr="00330619">
        <w:rPr>
          <w:rFonts w:eastAsiaTheme="minorEastAsia" w:hAnsi="Calibri"/>
          <w:kern w:val="24"/>
          <w:sz w:val="24"/>
          <w:szCs w:val="24"/>
          <w:lang w:eastAsia="en-GB"/>
        </w:rPr>
        <w:t>Network</w:t>
      </w:r>
      <w:r w:rsidR="00A87DE1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, in line with </w:t>
      </w:r>
      <w:r w:rsidR="00D77A51" w:rsidRPr="00330619">
        <w:rPr>
          <w:rFonts w:eastAsiaTheme="minorEastAsia" w:hAnsi="Calibri"/>
          <w:kern w:val="24"/>
          <w:sz w:val="24"/>
          <w:szCs w:val="24"/>
          <w:lang w:eastAsia="en-GB"/>
        </w:rPr>
        <w:t>its</w:t>
      </w:r>
      <w:r w:rsidR="00F26384">
        <w:rPr>
          <w:rFonts w:eastAsiaTheme="minorEastAsia" w:hAnsi="Calibri"/>
          <w:kern w:val="24"/>
          <w:sz w:val="24"/>
          <w:szCs w:val="24"/>
          <w:lang w:eastAsia="en-GB"/>
        </w:rPr>
        <w:t xml:space="preserve"> </w:t>
      </w:r>
      <w:r w:rsidR="00A87DE1" w:rsidRPr="00330619">
        <w:rPr>
          <w:rFonts w:eastAsiaTheme="minorEastAsia" w:hAnsi="Calibri"/>
          <w:kern w:val="24"/>
          <w:sz w:val="24"/>
          <w:szCs w:val="24"/>
          <w:lang w:eastAsia="en-GB"/>
        </w:rPr>
        <w:t>principles and vision</w:t>
      </w:r>
      <w:r w:rsidR="007418F3" w:rsidRPr="00330619">
        <w:rPr>
          <w:rFonts w:eastAsiaTheme="minorEastAsia" w:hAnsi="Calibri"/>
          <w:kern w:val="24"/>
          <w:sz w:val="24"/>
          <w:szCs w:val="24"/>
          <w:lang w:eastAsia="en-GB"/>
        </w:rPr>
        <w:t>.</w:t>
      </w:r>
      <w:r w:rsidR="002F3EC1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 </w:t>
      </w:r>
    </w:p>
    <w:p w14:paraId="06318305" w14:textId="4429D9F5" w:rsidR="00A738E7" w:rsidRPr="00330619" w:rsidRDefault="00D8608C" w:rsidP="00DF04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Being a credible representative of the </w:t>
      </w:r>
      <w:r w:rsidR="00D77A51" w:rsidRPr="00330619">
        <w:rPr>
          <w:rFonts w:eastAsiaTheme="minorEastAsia" w:hAnsi="Calibri"/>
          <w:kern w:val="24"/>
          <w:sz w:val="24"/>
          <w:szCs w:val="24"/>
          <w:lang w:eastAsia="en-GB"/>
        </w:rPr>
        <w:t>Network</w:t>
      </w: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 with </w:t>
      </w:r>
      <w:r w:rsidR="00D77A51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partners, </w:t>
      </w: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>p</w:t>
      </w:r>
      <w:r w:rsidR="00A738E7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romoting the </w:t>
      </w:r>
      <w:r w:rsidR="00D77A51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work of the </w:t>
      </w:r>
      <w:r w:rsidR="00A738E7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sector. </w:t>
      </w:r>
    </w:p>
    <w:p w14:paraId="52FB4660" w14:textId="3D02FA84" w:rsidR="00D8608C" w:rsidRPr="00330619" w:rsidRDefault="00D8608C" w:rsidP="00DF04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Raising the profile of the </w:t>
      </w:r>
      <w:r w:rsidR="00056925" w:rsidRPr="00330619">
        <w:rPr>
          <w:rFonts w:eastAsiaTheme="minorEastAsia" w:hAnsi="Calibri"/>
          <w:kern w:val="24"/>
          <w:sz w:val="24"/>
          <w:szCs w:val="24"/>
          <w:lang w:eastAsia="en-GB"/>
        </w:rPr>
        <w:t>Migration Network</w:t>
      </w: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 and its membership to stimulate more awareness and interest amongst </w:t>
      </w:r>
      <w:r w:rsidR="00056925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statutory agencies, local </w:t>
      </w:r>
      <w:proofErr w:type="gramStart"/>
      <w:r w:rsidR="00056925" w:rsidRPr="00330619">
        <w:rPr>
          <w:rFonts w:eastAsiaTheme="minorEastAsia" w:hAnsi="Calibri"/>
          <w:kern w:val="24"/>
          <w:sz w:val="24"/>
          <w:szCs w:val="24"/>
          <w:lang w:eastAsia="en-GB"/>
        </w:rPr>
        <w:t>authorities</w:t>
      </w:r>
      <w:proofErr w:type="gramEnd"/>
      <w:r w:rsidR="00056925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 and other partners</w:t>
      </w:r>
      <w:r w:rsidR="002A63EF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, raising the profile of the benefits of working </w:t>
      </w:r>
      <w:r w:rsidR="00933B99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collaboratively with the </w:t>
      </w:r>
      <w:r w:rsidR="00330619" w:rsidRPr="00330619">
        <w:rPr>
          <w:rFonts w:eastAsiaTheme="minorEastAsia" w:hAnsi="Calibri"/>
          <w:kern w:val="24"/>
          <w:sz w:val="24"/>
          <w:szCs w:val="24"/>
          <w:lang w:eastAsia="en-GB"/>
        </w:rPr>
        <w:t>migration</w:t>
      </w:r>
      <w:r w:rsidR="00933B99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 sector. </w:t>
      </w:r>
    </w:p>
    <w:p w14:paraId="264ACA45" w14:textId="48BDA46D" w:rsidR="00A738E7" w:rsidRPr="00330619" w:rsidRDefault="00A738E7" w:rsidP="00DF04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Facilitating communication between public sector organisations and </w:t>
      </w:r>
      <w:r w:rsidR="002F3EC1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the </w:t>
      </w:r>
      <w:r w:rsidR="00330619" w:rsidRPr="00330619">
        <w:rPr>
          <w:rFonts w:eastAsiaTheme="minorEastAsia" w:hAnsi="Calibri"/>
          <w:kern w:val="24"/>
          <w:sz w:val="24"/>
          <w:szCs w:val="24"/>
          <w:lang w:eastAsia="en-GB"/>
        </w:rPr>
        <w:t>Network</w:t>
      </w:r>
    </w:p>
    <w:p w14:paraId="365B7101" w14:textId="7A6D895C" w:rsidR="00A738E7" w:rsidRPr="00330619" w:rsidRDefault="00A738E7" w:rsidP="00DF04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Promoting the role of the </w:t>
      </w:r>
      <w:r w:rsidR="00330619" w:rsidRPr="00330619">
        <w:rPr>
          <w:rFonts w:eastAsiaTheme="minorEastAsia" w:hAnsi="Calibri"/>
          <w:kern w:val="24"/>
          <w:sz w:val="24"/>
          <w:szCs w:val="24"/>
          <w:lang w:eastAsia="en-GB"/>
        </w:rPr>
        <w:t>Migration</w:t>
      </w: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 sector as a quality partner in commissioning and service design</w:t>
      </w:r>
      <w:r w:rsidR="00893159" w:rsidRPr="00330619">
        <w:rPr>
          <w:rFonts w:eastAsiaTheme="minorEastAsia" w:hAnsi="Calibri"/>
          <w:kern w:val="24"/>
          <w:sz w:val="24"/>
          <w:szCs w:val="24"/>
          <w:lang w:eastAsia="en-GB"/>
        </w:rPr>
        <w:t xml:space="preserve">/transformation. </w:t>
      </w:r>
    </w:p>
    <w:p w14:paraId="71ABDB03" w14:textId="77777777" w:rsidR="00961BE5" w:rsidRPr="00330619" w:rsidRDefault="00961BE5" w:rsidP="00DF04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330619">
        <w:rPr>
          <w:rFonts w:eastAsiaTheme="minorEastAsia" w:hAnsi="Calibri"/>
          <w:kern w:val="24"/>
          <w:sz w:val="24"/>
          <w:szCs w:val="24"/>
          <w:lang w:eastAsia="en-GB"/>
        </w:rPr>
        <w:t>Seeking to create opportunities for strategic discussions, turning words into action.</w:t>
      </w:r>
    </w:p>
    <w:p w14:paraId="360711FD" w14:textId="77777777" w:rsidR="005F19BD" w:rsidRPr="00860054" w:rsidRDefault="005F19BD" w:rsidP="00783315">
      <w:pPr>
        <w:spacing w:after="0" w:line="240" w:lineRule="auto"/>
        <w:rPr>
          <w:rFonts w:eastAsiaTheme="minorEastAsia" w:hAnsi="Calibri"/>
          <w:b/>
          <w:bCs/>
          <w:color w:val="FF0000"/>
          <w:kern w:val="24"/>
          <w:sz w:val="24"/>
          <w:szCs w:val="24"/>
          <w:lang w:eastAsia="en-GB"/>
        </w:rPr>
      </w:pPr>
    </w:p>
    <w:p w14:paraId="635398FE" w14:textId="1C056BCC" w:rsidR="00C51695" w:rsidRPr="00DB4291" w:rsidRDefault="00C51695" w:rsidP="00DF04C9">
      <w:pPr>
        <w:spacing w:after="0" w:line="240" w:lineRule="auto"/>
        <w:jc w:val="both"/>
        <w:rPr>
          <w:rFonts w:eastAsiaTheme="minorEastAsia" w:hAnsi="Calibri"/>
          <w:b/>
          <w:bCs/>
          <w:kern w:val="24"/>
          <w:sz w:val="24"/>
          <w:szCs w:val="24"/>
          <w:lang w:eastAsia="en-GB"/>
        </w:rPr>
      </w:pPr>
      <w:r w:rsidRPr="00DB4291">
        <w:rPr>
          <w:rFonts w:eastAsiaTheme="minorEastAsia" w:hAnsi="Calibri"/>
          <w:b/>
          <w:bCs/>
          <w:kern w:val="24"/>
          <w:sz w:val="24"/>
          <w:szCs w:val="24"/>
          <w:lang w:eastAsia="en-GB"/>
        </w:rPr>
        <w:t xml:space="preserve">Key </w:t>
      </w:r>
      <w:r w:rsidR="00A738E7" w:rsidRPr="00DB4291">
        <w:rPr>
          <w:rFonts w:eastAsiaTheme="minorEastAsia" w:hAnsi="Calibri"/>
          <w:b/>
          <w:bCs/>
          <w:kern w:val="24"/>
          <w:sz w:val="24"/>
          <w:szCs w:val="24"/>
          <w:lang w:eastAsia="en-GB"/>
        </w:rPr>
        <w:t>tasks:</w:t>
      </w:r>
    </w:p>
    <w:p w14:paraId="2C95CDA2" w14:textId="496111E2" w:rsidR="00891546" w:rsidRPr="00DB4291" w:rsidRDefault="00891546" w:rsidP="00DF04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DB4291">
        <w:rPr>
          <w:rFonts w:eastAsiaTheme="minorEastAsia" w:hAnsi="Calibri"/>
          <w:kern w:val="24"/>
          <w:sz w:val="24"/>
          <w:szCs w:val="24"/>
          <w:lang w:eastAsia="en-GB"/>
        </w:rPr>
        <w:t>Preparation for meetings and groups, for example, reading papers prior to a meeting, gathering views and feedback</w:t>
      </w:r>
      <w:r w:rsidR="001D5823"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 from the </w:t>
      </w:r>
      <w:r w:rsidR="00CB2BFE" w:rsidRPr="00DB4291">
        <w:rPr>
          <w:rFonts w:eastAsiaTheme="minorEastAsia" w:hAnsi="Calibri"/>
          <w:kern w:val="24"/>
          <w:sz w:val="24"/>
          <w:szCs w:val="24"/>
          <w:lang w:eastAsia="en-GB"/>
        </w:rPr>
        <w:t>Network</w:t>
      </w:r>
      <w:r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, </w:t>
      </w:r>
      <w:r w:rsidR="001D5823"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attending </w:t>
      </w:r>
      <w:r w:rsidRPr="00DB4291">
        <w:rPr>
          <w:rFonts w:eastAsiaTheme="minorEastAsia" w:hAnsi="Calibri"/>
          <w:kern w:val="24"/>
          <w:sz w:val="24"/>
          <w:szCs w:val="24"/>
          <w:lang w:eastAsia="en-GB"/>
        </w:rPr>
        <w:t>pre-meetings</w:t>
      </w:r>
      <w:r w:rsidR="00453FE4"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. </w:t>
      </w:r>
    </w:p>
    <w:p w14:paraId="1F8EB283" w14:textId="731E75B2" w:rsidR="00DB4291" w:rsidRPr="00DB4291" w:rsidRDefault="00DB4291" w:rsidP="00DF04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DB4291">
        <w:rPr>
          <w:rFonts w:eastAsiaTheme="minorEastAsia" w:hAnsi="Calibri"/>
          <w:kern w:val="24"/>
          <w:sz w:val="24"/>
          <w:szCs w:val="24"/>
          <w:lang w:eastAsia="en-GB"/>
        </w:rPr>
        <w:t>Chair quarterly Thematic meeting</w:t>
      </w:r>
    </w:p>
    <w:p w14:paraId="68611D46" w14:textId="0F76BB56" w:rsidR="008C3906" w:rsidRPr="00DB4291" w:rsidRDefault="008C3906" w:rsidP="00DF04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DB4291">
        <w:rPr>
          <w:rFonts w:eastAsiaTheme="minorEastAsia" w:hAnsi="Calibri"/>
          <w:kern w:val="24"/>
          <w:sz w:val="24"/>
          <w:szCs w:val="24"/>
          <w:lang w:eastAsia="en-GB"/>
        </w:rPr>
        <w:lastRenderedPageBreak/>
        <w:t xml:space="preserve">Communication with Migration Policy and Practice </w:t>
      </w:r>
      <w:r w:rsidR="00EB1EAF" w:rsidRPr="00DB4291">
        <w:rPr>
          <w:rFonts w:eastAsiaTheme="minorEastAsia" w:hAnsi="Calibri"/>
          <w:kern w:val="24"/>
          <w:sz w:val="24"/>
          <w:szCs w:val="24"/>
          <w:lang w:eastAsia="en-GB"/>
        </w:rPr>
        <w:t>in producing and approving updates and reports to be presented at meetings.</w:t>
      </w:r>
    </w:p>
    <w:p w14:paraId="3D61A8C2" w14:textId="7D4D5255" w:rsidR="00C8482D" w:rsidRPr="00DB4291" w:rsidRDefault="00C8482D" w:rsidP="00DF04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Feeding information from meetings, </w:t>
      </w:r>
      <w:r w:rsidR="00BB5AF9" w:rsidRPr="00DB4291">
        <w:rPr>
          <w:rFonts w:eastAsiaTheme="minorEastAsia" w:hAnsi="Calibri"/>
          <w:kern w:val="24"/>
          <w:sz w:val="24"/>
          <w:szCs w:val="24"/>
          <w:lang w:eastAsia="en-GB"/>
        </w:rPr>
        <w:t>board,</w:t>
      </w:r>
      <w:r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 and other relevant forums/groups/conversations back to the </w:t>
      </w:r>
      <w:r w:rsidR="008C3906" w:rsidRPr="00DB4291">
        <w:rPr>
          <w:rFonts w:eastAsiaTheme="minorEastAsia" w:hAnsi="Calibri"/>
          <w:kern w:val="24"/>
          <w:sz w:val="24"/>
          <w:szCs w:val="24"/>
          <w:lang w:eastAsia="en-GB"/>
        </w:rPr>
        <w:t>Network</w:t>
      </w:r>
      <w:r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 and actively soliciting contributions </w:t>
      </w:r>
      <w:r w:rsidR="00E5244A"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and feedback </w:t>
      </w:r>
      <w:r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from the membership. </w:t>
      </w:r>
      <w:r w:rsidR="00B36CFE"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Completing and following up on any actions from different meetings and groups. </w:t>
      </w:r>
    </w:p>
    <w:p w14:paraId="12E7F152" w14:textId="77777777" w:rsidR="002933F0" w:rsidRPr="00DB4291" w:rsidRDefault="002933F0" w:rsidP="00DF04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Facilitating conversations and meetings between sectors and individual organisations.  </w:t>
      </w:r>
    </w:p>
    <w:p w14:paraId="0C39E566" w14:textId="59F75B3D" w:rsidR="00A738E7" w:rsidRPr="00DB4291" w:rsidRDefault="00D35650" w:rsidP="00DF04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Theme="minorEastAsia" w:hAnsi="Calibri"/>
          <w:kern w:val="24"/>
          <w:sz w:val="24"/>
          <w:szCs w:val="24"/>
          <w:lang w:eastAsia="en-GB"/>
        </w:rPr>
      </w:pPr>
      <w:r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Maintaining impartiality when representing the </w:t>
      </w:r>
      <w:proofErr w:type="gramStart"/>
      <w:r w:rsidR="00DB4291" w:rsidRPr="00DB4291">
        <w:rPr>
          <w:rFonts w:eastAsiaTheme="minorEastAsia" w:hAnsi="Calibri"/>
          <w:kern w:val="24"/>
          <w:sz w:val="24"/>
          <w:szCs w:val="24"/>
          <w:lang w:eastAsia="en-GB"/>
        </w:rPr>
        <w:t>Network</w:t>
      </w:r>
      <w:r w:rsidRPr="00DB4291">
        <w:rPr>
          <w:rFonts w:eastAsiaTheme="minorEastAsia" w:hAnsi="Calibri"/>
          <w:kern w:val="24"/>
          <w:sz w:val="24"/>
          <w:szCs w:val="24"/>
          <w:lang w:eastAsia="en-GB"/>
        </w:rPr>
        <w:t>;</w:t>
      </w:r>
      <w:proofErr w:type="gramEnd"/>
      <w:r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 i.e. to not unfairly advantage your own organisation/group/interest at the expense of </w:t>
      </w:r>
      <w:r w:rsidR="00DB4291" w:rsidRPr="00DB4291">
        <w:rPr>
          <w:rFonts w:eastAsiaTheme="minorEastAsia" w:hAnsi="Calibri"/>
          <w:kern w:val="24"/>
          <w:sz w:val="24"/>
          <w:szCs w:val="24"/>
          <w:lang w:eastAsia="en-GB"/>
        </w:rPr>
        <w:t xml:space="preserve">other members organisations. </w:t>
      </w:r>
    </w:p>
    <w:p w14:paraId="69C2FE99" w14:textId="77777777" w:rsidR="00D8608C" w:rsidRPr="00860054" w:rsidRDefault="00D8608C" w:rsidP="00783315">
      <w:pPr>
        <w:spacing w:after="0" w:line="240" w:lineRule="auto"/>
        <w:rPr>
          <w:rFonts w:eastAsiaTheme="minorEastAsia" w:hAnsi="Calibri"/>
          <w:color w:val="FF0000"/>
          <w:kern w:val="24"/>
          <w:sz w:val="24"/>
          <w:szCs w:val="24"/>
          <w:lang w:eastAsia="en-GB"/>
        </w:rPr>
      </w:pPr>
    </w:p>
    <w:p w14:paraId="6425308E" w14:textId="77777777" w:rsidR="00D8608C" w:rsidRPr="00860054" w:rsidRDefault="00D8608C" w:rsidP="00783315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1CCF55EF" w14:textId="36C95095" w:rsidR="00D8608C" w:rsidRPr="00DF04C9" w:rsidRDefault="00D8608C" w:rsidP="00DF04C9">
      <w:pPr>
        <w:spacing w:after="0" w:line="240" w:lineRule="auto"/>
        <w:jc w:val="both"/>
        <w:rPr>
          <w:sz w:val="24"/>
          <w:szCs w:val="24"/>
        </w:rPr>
      </w:pPr>
      <w:r w:rsidRPr="00DF04C9">
        <w:rPr>
          <w:b/>
          <w:bCs/>
          <w:sz w:val="24"/>
          <w:szCs w:val="24"/>
        </w:rPr>
        <w:t>Essential experience:</w:t>
      </w:r>
    </w:p>
    <w:p w14:paraId="4D26CC1B" w14:textId="30FA3128" w:rsidR="00D8608C" w:rsidRPr="00DF04C9" w:rsidRDefault="00D8608C" w:rsidP="00DF04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F04C9">
        <w:rPr>
          <w:sz w:val="24"/>
          <w:szCs w:val="24"/>
        </w:rPr>
        <w:t xml:space="preserve">An understanding of, and experience working with, the </w:t>
      </w:r>
      <w:r w:rsidR="00DD05D0" w:rsidRPr="00DF04C9">
        <w:rPr>
          <w:sz w:val="24"/>
          <w:szCs w:val="24"/>
        </w:rPr>
        <w:t>migration</w:t>
      </w:r>
      <w:r w:rsidRPr="00DF04C9">
        <w:rPr>
          <w:sz w:val="24"/>
          <w:szCs w:val="24"/>
        </w:rPr>
        <w:t xml:space="preserve"> sector, ideally in the context of </w:t>
      </w:r>
      <w:r w:rsidR="00DD05D0" w:rsidRPr="00DF04C9">
        <w:rPr>
          <w:sz w:val="24"/>
          <w:szCs w:val="24"/>
        </w:rPr>
        <w:t xml:space="preserve">support effective settlement and integration </w:t>
      </w:r>
      <w:r w:rsidR="002A4F46" w:rsidRPr="00DF04C9">
        <w:rPr>
          <w:sz w:val="24"/>
          <w:szCs w:val="24"/>
        </w:rPr>
        <w:t>as well as supporting early action</w:t>
      </w:r>
      <w:r w:rsidRPr="00DF04C9">
        <w:rPr>
          <w:sz w:val="24"/>
          <w:szCs w:val="24"/>
        </w:rPr>
        <w:t xml:space="preserve"> outcomes</w:t>
      </w:r>
      <w:r w:rsidR="002A4F46" w:rsidRPr="00DF04C9">
        <w:rPr>
          <w:sz w:val="24"/>
          <w:szCs w:val="24"/>
        </w:rPr>
        <w:t>. A</w:t>
      </w:r>
      <w:r w:rsidRPr="00DF04C9">
        <w:rPr>
          <w:sz w:val="24"/>
          <w:szCs w:val="24"/>
        </w:rPr>
        <w:t xml:space="preserve">n awareness of the local, </w:t>
      </w:r>
      <w:proofErr w:type="gramStart"/>
      <w:r w:rsidRPr="00DF04C9">
        <w:rPr>
          <w:sz w:val="24"/>
          <w:szCs w:val="24"/>
        </w:rPr>
        <w:t>regional</w:t>
      </w:r>
      <w:proofErr w:type="gramEnd"/>
      <w:r w:rsidRPr="00DF04C9">
        <w:rPr>
          <w:sz w:val="24"/>
          <w:szCs w:val="24"/>
        </w:rPr>
        <w:t xml:space="preserve"> and national drivers of </w:t>
      </w:r>
      <w:r w:rsidR="00097ABD" w:rsidRPr="00DF04C9">
        <w:rPr>
          <w:sz w:val="24"/>
          <w:szCs w:val="24"/>
        </w:rPr>
        <w:t>cohesion and integration from a voluntary sector</w:t>
      </w:r>
      <w:r w:rsidRPr="00DF04C9">
        <w:rPr>
          <w:sz w:val="24"/>
          <w:szCs w:val="24"/>
        </w:rPr>
        <w:t xml:space="preserve"> perspective.</w:t>
      </w:r>
    </w:p>
    <w:p w14:paraId="5C3407AD" w14:textId="77777777" w:rsidR="00D8608C" w:rsidRPr="00DF04C9" w:rsidRDefault="00D8608C" w:rsidP="00DF04C9">
      <w:pPr>
        <w:pStyle w:val="ListParagraph"/>
        <w:spacing w:after="0" w:line="240" w:lineRule="auto"/>
        <w:jc w:val="both"/>
        <w:rPr>
          <w:sz w:val="4"/>
          <w:szCs w:val="4"/>
        </w:rPr>
      </w:pPr>
    </w:p>
    <w:p w14:paraId="65468A45" w14:textId="3EC9A6AF" w:rsidR="00D8608C" w:rsidRPr="00DF04C9" w:rsidRDefault="00D8608C" w:rsidP="00DF04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F04C9">
        <w:rPr>
          <w:sz w:val="24"/>
          <w:szCs w:val="24"/>
        </w:rPr>
        <w:t xml:space="preserve">A clear understanding of the role and potential role of the </w:t>
      </w:r>
      <w:r w:rsidR="00DF04C9" w:rsidRPr="00DF04C9">
        <w:rPr>
          <w:sz w:val="24"/>
          <w:szCs w:val="24"/>
        </w:rPr>
        <w:t>migration sector</w:t>
      </w:r>
      <w:r w:rsidRPr="00DF04C9">
        <w:rPr>
          <w:sz w:val="24"/>
          <w:szCs w:val="24"/>
        </w:rPr>
        <w:t xml:space="preserve"> within the </w:t>
      </w:r>
      <w:r w:rsidR="00DF04C9" w:rsidRPr="00DF04C9">
        <w:rPr>
          <w:sz w:val="24"/>
          <w:szCs w:val="24"/>
        </w:rPr>
        <w:t>wider VCS.</w:t>
      </w:r>
    </w:p>
    <w:p w14:paraId="4A0FCDA9" w14:textId="27F41A40" w:rsidR="00D8608C" w:rsidRPr="00DF04C9" w:rsidRDefault="00D8608C" w:rsidP="00DF04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F04C9">
        <w:rPr>
          <w:sz w:val="24"/>
          <w:szCs w:val="24"/>
        </w:rPr>
        <w:t xml:space="preserve">Ability to establish credibility and maintain relationships with colleagues from front line staff to senior stakeholders. </w:t>
      </w:r>
      <w:r w:rsidR="00F0131B" w:rsidRPr="00DF04C9">
        <w:rPr>
          <w:sz w:val="24"/>
          <w:szCs w:val="24"/>
        </w:rPr>
        <w:t>Excellent</w:t>
      </w:r>
      <w:r w:rsidRPr="00DF04C9">
        <w:rPr>
          <w:sz w:val="24"/>
          <w:szCs w:val="24"/>
        </w:rPr>
        <w:t xml:space="preserve"> relationship building skills. </w:t>
      </w:r>
    </w:p>
    <w:p w14:paraId="71E76A6F" w14:textId="5A9FC711" w:rsidR="00D8608C" w:rsidRPr="00DF04C9" w:rsidRDefault="00D8608C" w:rsidP="00DF04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F04C9">
        <w:rPr>
          <w:sz w:val="24"/>
          <w:szCs w:val="24"/>
        </w:rPr>
        <w:t>Persuasion, influencing and negotiation skills. Able to communicate with tact and sensitivity. The role will include managing potentially complex and politically sensitive relationships.</w:t>
      </w:r>
    </w:p>
    <w:p w14:paraId="38CE21D3" w14:textId="4F51E742" w:rsidR="00D8608C" w:rsidRPr="00DF04C9" w:rsidRDefault="00D8608C" w:rsidP="00DF04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F04C9">
        <w:rPr>
          <w:sz w:val="24"/>
          <w:szCs w:val="24"/>
        </w:rPr>
        <w:t>Ability to interpret highly complex information and communicate effectively across multiple stakeholders</w:t>
      </w:r>
      <w:r w:rsidR="002D589F" w:rsidRPr="00DF04C9">
        <w:rPr>
          <w:sz w:val="24"/>
          <w:szCs w:val="24"/>
        </w:rPr>
        <w:t xml:space="preserve">, with </w:t>
      </w:r>
      <w:r w:rsidR="00B3078A" w:rsidRPr="00DF04C9">
        <w:rPr>
          <w:sz w:val="24"/>
          <w:szCs w:val="24"/>
        </w:rPr>
        <w:t>a rage of</w:t>
      </w:r>
      <w:r w:rsidR="002D589F" w:rsidRPr="00DF04C9">
        <w:rPr>
          <w:sz w:val="24"/>
          <w:szCs w:val="24"/>
        </w:rPr>
        <w:t xml:space="preserve"> priorities</w:t>
      </w:r>
      <w:r w:rsidR="00B3078A" w:rsidRPr="00DF04C9">
        <w:rPr>
          <w:sz w:val="24"/>
          <w:szCs w:val="24"/>
        </w:rPr>
        <w:t xml:space="preserve">, </w:t>
      </w:r>
      <w:proofErr w:type="gramStart"/>
      <w:r w:rsidR="00B3078A" w:rsidRPr="00DF04C9">
        <w:rPr>
          <w:sz w:val="24"/>
          <w:szCs w:val="24"/>
        </w:rPr>
        <w:t>commitments</w:t>
      </w:r>
      <w:proofErr w:type="gramEnd"/>
      <w:r w:rsidR="00B3078A" w:rsidRPr="00DF04C9">
        <w:rPr>
          <w:sz w:val="24"/>
          <w:szCs w:val="24"/>
        </w:rPr>
        <w:t xml:space="preserve"> and challenges to develop shared understanding and </w:t>
      </w:r>
      <w:r w:rsidR="00EB1880" w:rsidRPr="00DF04C9">
        <w:rPr>
          <w:sz w:val="24"/>
          <w:szCs w:val="24"/>
        </w:rPr>
        <w:t xml:space="preserve">values. </w:t>
      </w:r>
    </w:p>
    <w:p w14:paraId="7B775281" w14:textId="77777777" w:rsidR="00D8608C" w:rsidRPr="00DF04C9" w:rsidRDefault="00D8608C" w:rsidP="00DF04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F04C9">
        <w:rPr>
          <w:sz w:val="24"/>
          <w:szCs w:val="24"/>
        </w:rPr>
        <w:t>Strategic problem-solving skills, entrepreneurial and open to ideas and opportunities.</w:t>
      </w:r>
    </w:p>
    <w:p w14:paraId="3B5E2779" w14:textId="77777777" w:rsidR="00A738E7" w:rsidRPr="00860054" w:rsidRDefault="00A738E7" w:rsidP="0091506F">
      <w:pPr>
        <w:spacing w:after="0" w:line="240" w:lineRule="auto"/>
        <w:rPr>
          <w:rFonts w:eastAsiaTheme="minorEastAsia" w:hAnsi="Calibri"/>
          <w:color w:val="FF0000"/>
          <w:kern w:val="24"/>
          <w:sz w:val="24"/>
          <w:szCs w:val="24"/>
          <w:lang w:eastAsia="en-GB"/>
        </w:rPr>
      </w:pPr>
    </w:p>
    <w:p w14:paraId="44D6CF44" w14:textId="77777777" w:rsidR="00A738E7" w:rsidRPr="00860054" w:rsidRDefault="00A738E7" w:rsidP="00783315">
      <w:pPr>
        <w:spacing w:after="0" w:line="240" w:lineRule="auto"/>
        <w:rPr>
          <w:rFonts w:eastAsiaTheme="minorEastAsia" w:hAnsi="Calibri"/>
          <w:color w:val="FF0000"/>
          <w:kern w:val="24"/>
          <w:sz w:val="24"/>
          <w:szCs w:val="24"/>
          <w:lang w:eastAsia="en-GB"/>
        </w:rPr>
      </w:pPr>
    </w:p>
    <w:p w14:paraId="3E6B1945" w14:textId="77777777" w:rsidR="00A738E7" w:rsidRPr="00860054" w:rsidRDefault="00A738E7" w:rsidP="00783315">
      <w:pPr>
        <w:spacing w:after="0" w:line="240" w:lineRule="auto"/>
        <w:rPr>
          <w:rFonts w:eastAsiaTheme="minorEastAsia" w:hAnsi="Calibri"/>
          <w:color w:val="FF0000"/>
          <w:kern w:val="24"/>
          <w:sz w:val="24"/>
          <w:szCs w:val="24"/>
          <w:lang w:eastAsia="en-GB"/>
        </w:rPr>
      </w:pPr>
    </w:p>
    <w:p w14:paraId="1FA09770" w14:textId="77777777" w:rsidR="00A738E7" w:rsidRPr="00860054" w:rsidRDefault="00A738E7" w:rsidP="00783315">
      <w:pPr>
        <w:spacing w:after="0" w:line="240" w:lineRule="auto"/>
        <w:rPr>
          <w:rFonts w:eastAsiaTheme="minorEastAsia" w:hAnsi="Calibri"/>
          <w:color w:val="FF0000"/>
          <w:kern w:val="24"/>
          <w:sz w:val="24"/>
          <w:szCs w:val="24"/>
          <w:lang w:eastAsia="en-GB"/>
        </w:rPr>
      </w:pPr>
    </w:p>
    <w:p w14:paraId="74106803" w14:textId="34732C15" w:rsidR="00C51695" w:rsidRPr="00860054" w:rsidRDefault="00C51695" w:rsidP="00783315">
      <w:pPr>
        <w:spacing w:after="0" w:line="240" w:lineRule="auto"/>
        <w:rPr>
          <w:rFonts w:eastAsiaTheme="minorEastAsia" w:hAnsi="Calibri"/>
          <w:color w:val="FF0000"/>
          <w:kern w:val="24"/>
          <w:sz w:val="24"/>
          <w:szCs w:val="24"/>
          <w:lang w:eastAsia="en-GB"/>
        </w:rPr>
      </w:pPr>
    </w:p>
    <w:p w14:paraId="416EF82C" w14:textId="77777777" w:rsidR="00C51695" w:rsidRPr="00860054" w:rsidRDefault="00C51695" w:rsidP="00783315">
      <w:pPr>
        <w:spacing w:after="0" w:line="240" w:lineRule="auto"/>
        <w:rPr>
          <w:rFonts w:eastAsiaTheme="minorEastAsia" w:hAnsi="Calibri"/>
          <w:color w:val="FF0000"/>
          <w:kern w:val="24"/>
          <w:sz w:val="24"/>
          <w:szCs w:val="24"/>
          <w:lang w:eastAsia="en-GB"/>
        </w:rPr>
      </w:pPr>
    </w:p>
    <w:p w14:paraId="101585A5" w14:textId="77777777" w:rsidR="002A3431" w:rsidRPr="00860054" w:rsidRDefault="004259D4" w:rsidP="00783315">
      <w:pPr>
        <w:spacing w:after="0" w:line="240" w:lineRule="auto"/>
        <w:rPr>
          <w:rFonts w:eastAsiaTheme="minorEastAsia" w:hAnsi="Calibri"/>
          <w:color w:val="FF0000"/>
          <w:kern w:val="24"/>
          <w:sz w:val="24"/>
          <w:szCs w:val="24"/>
          <w:lang w:eastAsia="en-GB"/>
        </w:rPr>
      </w:pPr>
    </w:p>
    <w:sectPr w:rsidR="002A3431" w:rsidRPr="00860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E221" w14:textId="77777777" w:rsidR="00AB1C3B" w:rsidRDefault="00AB1C3B" w:rsidP="0021292C">
      <w:pPr>
        <w:spacing w:after="0" w:line="240" w:lineRule="auto"/>
      </w:pPr>
      <w:r>
        <w:separator/>
      </w:r>
    </w:p>
  </w:endnote>
  <w:endnote w:type="continuationSeparator" w:id="0">
    <w:p w14:paraId="0F9D1195" w14:textId="77777777" w:rsidR="00AB1C3B" w:rsidRDefault="00AB1C3B" w:rsidP="0021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D432" w14:textId="77777777" w:rsidR="00245B0A" w:rsidRDefault="00245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389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73842" w14:textId="5095B600" w:rsidR="0021292C" w:rsidRDefault="00212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857EF" w14:textId="77777777" w:rsidR="0021292C" w:rsidRDefault="00212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499D" w14:textId="77777777" w:rsidR="00245B0A" w:rsidRDefault="00245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6A47" w14:textId="77777777" w:rsidR="00AB1C3B" w:rsidRDefault="00AB1C3B" w:rsidP="0021292C">
      <w:pPr>
        <w:spacing w:after="0" w:line="240" w:lineRule="auto"/>
      </w:pPr>
      <w:r>
        <w:separator/>
      </w:r>
    </w:p>
  </w:footnote>
  <w:footnote w:type="continuationSeparator" w:id="0">
    <w:p w14:paraId="6D43806F" w14:textId="77777777" w:rsidR="00AB1C3B" w:rsidRDefault="00AB1C3B" w:rsidP="0021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7A4A" w14:textId="77777777" w:rsidR="00245B0A" w:rsidRDefault="00245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220321"/>
      <w:docPartObj>
        <w:docPartGallery w:val="Watermarks"/>
        <w:docPartUnique/>
      </w:docPartObj>
    </w:sdtPr>
    <w:sdtEndPr/>
    <w:sdtContent>
      <w:p w14:paraId="716B2BAD" w14:textId="390B56F7" w:rsidR="00245B0A" w:rsidRDefault="004259D4">
        <w:pPr>
          <w:pStyle w:val="Header"/>
        </w:pPr>
        <w:r>
          <w:rPr>
            <w:noProof/>
          </w:rPr>
          <w:pict w14:anchorId="559DEB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38CA" w14:textId="77777777" w:rsidR="00245B0A" w:rsidRDefault="00245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3EF0"/>
    <w:multiLevelType w:val="hybridMultilevel"/>
    <w:tmpl w:val="1D384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47D2"/>
    <w:multiLevelType w:val="hybridMultilevel"/>
    <w:tmpl w:val="116A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7973"/>
    <w:multiLevelType w:val="hybridMultilevel"/>
    <w:tmpl w:val="0C32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82BDE"/>
    <w:multiLevelType w:val="hybridMultilevel"/>
    <w:tmpl w:val="4AEE1468"/>
    <w:lvl w:ilvl="0" w:tplc="ACC0E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51EF9"/>
    <w:multiLevelType w:val="hybridMultilevel"/>
    <w:tmpl w:val="D33A07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73A3E22"/>
    <w:multiLevelType w:val="hybridMultilevel"/>
    <w:tmpl w:val="D26AD73C"/>
    <w:lvl w:ilvl="0" w:tplc="9C44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65B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48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400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E2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0D8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AA2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E5C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A5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371283"/>
    <w:multiLevelType w:val="hybridMultilevel"/>
    <w:tmpl w:val="C50C1772"/>
    <w:lvl w:ilvl="0" w:tplc="CC0A3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4EC5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4F5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C2B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805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23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8E7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A9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2063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D20090"/>
    <w:multiLevelType w:val="hybridMultilevel"/>
    <w:tmpl w:val="6BC2525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52035831">
    <w:abstractNumId w:val="6"/>
  </w:num>
  <w:num w:numId="2" w16cid:durableId="782068944">
    <w:abstractNumId w:val="5"/>
  </w:num>
  <w:num w:numId="3" w16cid:durableId="1129664732">
    <w:abstractNumId w:val="0"/>
  </w:num>
  <w:num w:numId="4" w16cid:durableId="1325164788">
    <w:abstractNumId w:val="3"/>
  </w:num>
  <w:num w:numId="5" w16cid:durableId="1189948542">
    <w:abstractNumId w:val="2"/>
  </w:num>
  <w:num w:numId="6" w16cid:durableId="1097823744">
    <w:abstractNumId w:val="1"/>
  </w:num>
  <w:num w:numId="7" w16cid:durableId="1850023105">
    <w:abstractNumId w:val="4"/>
  </w:num>
  <w:num w:numId="8" w16cid:durableId="766536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95"/>
    <w:rsid w:val="00010981"/>
    <w:rsid w:val="0002258A"/>
    <w:rsid w:val="00022A7E"/>
    <w:rsid w:val="0003734E"/>
    <w:rsid w:val="00056925"/>
    <w:rsid w:val="000771B2"/>
    <w:rsid w:val="00097ABD"/>
    <w:rsid w:val="000B0305"/>
    <w:rsid w:val="000E332D"/>
    <w:rsid w:val="0011382D"/>
    <w:rsid w:val="001328F3"/>
    <w:rsid w:val="0015096A"/>
    <w:rsid w:val="001C5F85"/>
    <w:rsid w:val="001D1164"/>
    <w:rsid w:val="001D5823"/>
    <w:rsid w:val="001F295E"/>
    <w:rsid w:val="001F4E39"/>
    <w:rsid w:val="0021292C"/>
    <w:rsid w:val="00245B0A"/>
    <w:rsid w:val="002731AA"/>
    <w:rsid w:val="002827A1"/>
    <w:rsid w:val="002933F0"/>
    <w:rsid w:val="002A4F46"/>
    <w:rsid w:val="002A63EF"/>
    <w:rsid w:val="002C5C35"/>
    <w:rsid w:val="002D589F"/>
    <w:rsid w:val="002F3EC1"/>
    <w:rsid w:val="002F4A8A"/>
    <w:rsid w:val="00304F70"/>
    <w:rsid w:val="003263EA"/>
    <w:rsid w:val="00330619"/>
    <w:rsid w:val="00335283"/>
    <w:rsid w:val="00346717"/>
    <w:rsid w:val="00394590"/>
    <w:rsid w:val="003A619F"/>
    <w:rsid w:val="00414008"/>
    <w:rsid w:val="00421AF7"/>
    <w:rsid w:val="004259D4"/>
    <w:rsid w:val="00447DFC"/>
    <w:rsid w:val="00453A68"/>
    <w:rsid w:val="00453FE4"/>
    <w:rsid w:val="004A4BDD"/>
    <w:rsid w:val="004B67EE"/>
    <w:rsid w:val="004C3CF1"/>
    <w:rsid w:val="004E10CD"/>
    <w:rsid w:val="004F21B9"/>
    <w:rsid w:val="00503C72"/>
    <w:rsid w:val="005F19BD"/>
    <w:rsid w:val="00611AE7"/>
    <w:rsid w:val="006355FC"/>
    <w:rsid w:val="00660BFC"/>
    <w:rsid w:val="00685265"/>
    <w:rsid w:val="00690446"/>
    <w:rsid w:val="006A0E46"/>
    <w:rsid w:val="006B0463"/>
    <w:rsid w:val="006C1E60"/>
    <w:rsid w:val="006E61C7"/>
    <w:rsid w:val="0071523A"/>
    <w:rsid w:val="007418F3"/>
    <w:rsid w:val="00783315"/>
    <w:rsid w:val="007C406B"/>
    <w:rsid w:val="007C5038"/>
    <w:rsid w:val="007F1B6D"/>
    <w:rsid w:val="0083055C"/>
    <w:rsid w:val="0083121A"/>
    <w:rsid w:val="00860054"/>
    <w:rsid w:val="00891546"/>
    <w:rsid w:val="00893159"/>
    <w:rsid w:val="00893B54"/>
    <w:rsid w:val="008A3B2C"/>
    <w:rsid w:val="008B4D9E"/>
    <w:rsid w:val="008C3906"/>
    <w:rsid w:val="008D47CF"/>
    <w:rsid w:val="0091506F"/>
    <w:rsid w:val="00931AD1"/>
    <w:rsid w:val="00933B99"/>
    <w:rsid w:val="00961BE5"/>
    <w:rsid w:val="009A4C59"/>
    <w:rsid w:val="009C4BF8"/>
    <w:rsid w:val="009D247B"/>
    <w:rsid w:val="00A01CEA"/>
    <w:rsid w:val="00A0205B"/>
    <w:rsid w:val="00A41332"/>
    <w:rsid w:val="00A52580"/>
    <w:rsid w:val="00A738E7"/>
    <w:rsid w:val="00A81471"/>
    <w:rsid w:val="00A87DE1"/>
    <w:rsid w:val="00A92657"/>
    <w:rsid w:val="00AB0D10"/>
    <w:rsid w:val="00AB1C3B"/>
    <w:rsid w:val="00AD560A"/>
    <w:rsid w:val="00B3078A"/>
    <w:rsid w:val="00B36CFE"/>
    <w:rsid w:val="00B5406D"/>
    <w:rsid w:val="00B97649"/>
    <w:rsid w:val="00BB0919"/>
    <w:rsid w:val="00BB5AF9"/>
    <w:rsid w:val="00C1190A"/>
    <w:rsid w:val="00C20B6A"/>
    <w:rsid w:val="00C2563B"/>
    <w:rsid w:val="00C51695"/>
    <w:rsid w:val="00C70CAF"/>
    <w:rsid w:val="00C72A28"/>
    <w:rsid w:val="00C8482D"/>
    <w:rsid w:val="00C879A3"/>
    <w:rsid w:val="00CA0044"/>
    <w:rsid w:val="00CB2BFE"/>
    <w:rsid w:val="00CB5D0B"/>
    <w:rsid w:val="00D35650"/>
    <w:rsid w:val="00D422AD"/>
    <w:rsid w:val="00D77A51"/>
    <w:rsid w:val="00D80421"/>
    <w:rsid w:val="00D80838"/>
    <w:rsid w:val="00D8608C"/>
    <w:rsid w:val="00DB4291"/>
    <w:rsid w:val="00DD05D0"/>
    <w:rsid w:val="00DE766A"/>
    <w:rsid w:val="00DF04C9"/>
    <w:rsid w:val="00DF202D"/>
    <w:rsid w:val="00E05A5A"/>
    <w:rsid w:val="00E06AED"/>
    <w:rsid w:val="00E10A41"/>
    <w:rsid w:val="00E200D5"/>
    <w:rsid w:val="00E310C3"/>
    <w:rsid w:val="00E33B50"/>
    <w:rsid w:val="00E51F9B"/>
    <w:rsid w:val="00E5244A"/>
    <w:rsid w:val="00E52C5E"/>
    <w:rsid w:val="00E56C08"/>
    <w:rsid w:val="00E634C4"/>
    <w:rsid w:val="00EB1880"/>
    <w:rsid w:val="00EB1EAF"/>
    <w:rsid w:val="00F00E53"/>
    <w:rsid w:val="00F00F0D"/>
    <w:rsid w:val="00F0131B"/>
    <w:rsid w:val="00F067D6"/>
    <w:rsid w:val="00F12F99"/>
    <w:rsid w:val="00F21BC6"/>
    <w:rsid w:val="00F26384"/>
    <w:rsid w:val="00F3724F"/>
    <w:rsid w:val="00F91421"/>
    <w:rsid w:val="00FA2188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D9BF6F"/>
  <w15:chartTrackingRefBased/>
  <w15:docId w15:val="{6458367B-E012-429C-B36C-508C1C7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1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2C"/>
  </w:style>
  <w:style w:type="paragraph" w:styleId="Footer">
    <w:name w:val="footer"/>
    <w:basedOn w:val="Normal"/>
    <w:link w:val="FooterChar"/>
    <w:uiPriority w:val="99"/>
    <w:unhideWhenUsed/>
    <w:rsid w:val="0021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2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044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3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344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8aa5f-842f-4875-84f4-d3a14324fbbd">
      <Terms xmlns="http://schemas.microsoft.com/office/infopath/2007/PartnerControls"/>
    </lcf76f155ced4ddcb4097134ff3c332f>
    <TaxCatchAll xmlns="3243de84-7949-49a1-8e15-3136d842b1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6" ma:contentTypeDescription="Create a new document." ma:contentTypeScope="" ma:versionID="37c42eb314f4f69967d1d315fd546e89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0306ef6a05aa2e6bd0889c166ee3d905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2984ce-782b-44c3-b5b3-01b7bf389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48b04-d0ff-4e72-80e6-fa66365109d4}" ma:internalName="TaxCatchAll" ma:showField="CatchAllData" ma:web="3243de84-7949-49a1-8e15-3136d842b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CA743-34B4-480C-B458-CD64AE9A244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243de84-7949-49a1-8e15-3136d842b167"/>
    <ds:schemaRef ds:uri="6258aa5f-842f-4875-84f4-d3a14324fb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54EDAA-2879-45CE-84C7-EC9F616BC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CDC75-8A64-49AD-9128-006AD8167D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F6E929-EC7D-42B3-AF4D-5CA6D8697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Andrew.Hoole@bsettlement.org.uk</dc:creator>
  <cp:keywords/>
  <dc:description/>
  <cp:lastModifiedBy>Andrew Hoole</cp:lastModifiedBy>
  <cp:revision>29</cp:revision>
  <dcterms:created xsi:type="dcterms:W3CDTF">2022-03-09T13:37:00Z</dcterms:created>
  <dcterms:modified xsi:type="dcterms:W3CDTF">2022-06-16T19:36:00Z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  <property fmtid="{D5CDD505-2E9C-101B-9397-08002B2CF9AE}" pid="3" name="_dlc_DocIdItemGuid">
    <vt:lpwstr>40ad097b-142e-4f03-9ea7-df8da3f10aea</vt:lpwstr>
  </property>
</Properties>
</file>