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8172"/>
      </w:tblGrid>
      <w:tr w:rsidR="00CD4CA5" w14:paraId="5BCAF395" w14:textId="77777777">
        <w:trPr>
          <w:jc w:val="center"/>
        </w:trPr>
        <w:tc>
          <w:tcPr>
            <w:tcW w:w="1828" w:type="dxa"/>
          </w:tcPr>
          <w:p w14:paraId="5BCAF392" w14:textId="77777777" w:rsidR="00CD4CA5" w:rsidRDefault="002C6261" w:rsidP="00D04509">
            <w:pPr>
              <w:pStyle w:val="Heading4"/>
              <w:spacing w:line="276" w:lineRule="auto"/>
              <w:ind w:left="0" w:hanging="2"/>
            </w:pPr>
            <w:r>
              <w:t>Job title:</w:t>
            </w:r>
          </w:p>
        </w:tc>
        <w:tc>
          <w:tcPr>
            <w:tcW w:w="8172" w:type="dxa"/>
          </w:tcPr>
          <w:p w14:paraId="5BCAF393" w14:textId="7345DA81" w:rsidR="00CD4CA5" w:rsidRDefault="00C524C9" w:rsidP="00D04509">
            <w:pPr>
              <w:spacing w:line="276" w:lineRule="auto"/>
              <w:ind w:left="0" w:hanging="2"/>
            </w:pPr>
            <w:r>
              <w:t>Coordinator</w:t>
            </w:r>
            <w:r w:rsidR="00B10210">
              <w:t>: Outreach and Engagement</w:t>
            </w:r>
            <w:r w:rsidR="002C6261">
              <w:t xml:space="preserve"> -</w:t>
            </w:r>
            <w:r w:rsidR="00721DFA">
              <w:t xml:space="preserve"> </w:t>
            </w:r>
            <w:r w:rsidR="002C6261">
              <w:t>Migration Policy and Practice</w:t>
            </w:r>
          </w:p>
          <w:p w14:paraId="5BCAF394" w14:textId="77777777" w:rsidR="00CD4CA5" w:rsidRDefault="00CD4CA5" w:rsidP="00D04509">
            <w:pPr>
              <w:spacing w:line="276" w:lineRule="auto"/>
              <w:ind w:left="0" w:hanging="2"/>
            </w:pPr>
          </w:p>
        </w:tc>
      </w:tr>
      <w:tr w:rsidR="00CD4CA5" w14:paraId="5BCAF399" w14:textId="77777777">
        <w:trPr>
          <w:jc w:val="center"/>
        </w:trPr>
        <w:tc>
          <w:tcPr>
            <w:tcW w:w="1828" w:type="dxa"/>
          </w:tcPr>
          <w:p w14:paraId="5BCAF396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Salary:</w:t>
            </w:r>
          </w:p>
        </w:tc>
        <w:tc>
          <w:tcPr>
            <w:tcW w:w="8172" w:type="dxa"/>
          </w:tcPr>
          <w:p w14:paraId="5BCAF397" w14:textId="2B05ADD9" w:rsidR="00CD4CA5" w:rsidRPr="004563C2" w:rsidRDefault="002C6261" w:rsidP="00D04509">
            <w:pPr>
              <w:spacing w:line="276" w:lineRule="auto"/>
              <w:ind w:left="0" w:hanging="2"/>
            </w:pPr>
            <w:r w:rsidRPr="004563C2">
              <w:t>£</w:t>
            </w:r>
            <w:r w:rsidR="00D04509" w:rsidRPr="004563C2">
              <w:t>2</w:t>
            </w:r>
            <w:r w:rsidR="00545CDC">
              <w:t>8</w:t>
            </w:r>
            <w:r w:rsidRPr="004563C2">
              <w:t>,000 per annum</w:t>
            </w:r>
          </w:p>
          <w:p w14:paraId="5BCAF398" w14:textId="77777777" w:rsidR="00CD4CA5" w:rsidRDefault="002C6261" w:rsidP="00D04509">
            <w:pPr>
              <w:tabs>
                <w:tab w:val="left" w:pos="2190"/>
              </w:tabs>
              <w:spacing w:line="276" w:lineRule="auto"/>
              <w:ind w:left="0" w:hanging="2"/>
            </w:pPr>
            <w:r>
              <w:tab/>
            </w:r>
          </w:p>
        </w:tc>
      </w:tr>
      <w:tr w:rsidR="00CD4CA5" w14:paraId="5BCAF39D" w14:textId="77777777">
        <w:trPr>
          <w:jc w:val="center"/>
        </w:trPr>
        <w:tc>
          <w:tcPr>
            <w:tcW w:w="1828" w:type="dxa"/>
          </w:tcPr>
          <w:p w14:paraId="5BCAF39A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Hours:</w:t>
            </w:r>
          </w:p>
        </w:tc>
        <w:tc>
          <w:tcPr>
            <w:tcW w:w="8172" w:type="dxa"/>
          </w:tcPr>
          <w:p w14:paraId="5BCAF39B" w14:textId="16B5EB1F" w:rsidR="00CD4CA5" w:rsidRDefault="000966E0" w:rsidP="00D04509">
            <w:pPr>
              <w:spacing w:line="276" w:lineRule="auto"/>
              <w:ind w:left="0" w:hanging="2"/>
            </w:pPr>
            <w:r>
              <w:t>Full time – 3</w:t>
            </w:r>
            <w:r w:rsidR="0032449C">
              <w:t>5</w:t>
            </w:r>
            <w:r>
              <w:t xml:space="preserve"> hours a week</w:t>
            </w:r>
            <w:r w:rsidR="002C6261">
              <w:t xml:space="preserve"> (flexible</w:t>
            </w:r>
            <w:r w:rsidR="0032449C">
              <w:t xml:space="preserve">, </w:t>
            </w:r>
            <w:r>
              <w:t>include</w:t>
            </w:r>
            <w:r w:rsidR="0032449C">
              <w:t>s</w:t>
            </w:r>
            <w:r w:rsidR="002C6261">
              <w:t xml:space="preserve"> some evening and weekend work).</w:t>
            </w:r>
          </w:p>
          <w:p w14:paraId="5BCAF39C" w14:textId="77777777" w:rsidR="00CD4CA5" w:rsidRDefault="00CD4CA5" w:rsidP="00D04509">
            <w:pPr>
              <w:spacing w:line="276" w:lineRule="auto"/>
              <w:ind w:left="0" w:hanging="2"/>
            </w:pPr>
          </w:p>
        </w:tc>
      </w:tr>
      <w:tr w:rsidR="00CD4CA5" w14:paraId="5BCAF3A1" w14:textId="77777777">
        <w:trPr>
          <w:jc w:val="center"/>
        </w:trPr>
        <w:tc>
          <w:tcPr>
            <w:tcW w:w="1828" w:type="dxa"/>
          </w:tcPr>
          <w:p w14:paraId="5BCAF39E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Pension:</w:t>
            </w:r>
          </w:p>
        </w:tc>
        <w:tc>
          <w:tcPr>
            <w:tcW w:w="8172" w:type="dxa"/>
          </w:tcPr>
          <w:p w14:paraId="5BCAF39F" w14:textId="0DDF9363" w:rsidR="00CD4CA5" w:rsidRDefault="002C6261" w:rsidP="00D04509">
            <w:pPr>
              <w:spacing w:line="276" w:lineRule="auto"/>
              <w:ind w:left="0" w:hanging="2"/>
            </w:pPr>
            <w:r>
              <w:t>Group Personal Pension with employer’s contribution</w:t>
            </w:r>
            <w:r w:rsidR="0032449C">
              <w:t xml:space="preserve"> up to 5% of salary</w:t>
            </w:r>
          </w:p>
          <w:p w14:paraId="5BCAF3A0" w14:textId="77777777" w:rsidR="00CD4CA5" w:rsidRDefault="00CD4CA5" w:rsidP="00D04509">
            <w:pPr>
              <w:spacing w:line="276" w:lineRule="auto"/>
              <w:ind w:left="0" w:hanging="2"/>
            </w:pPr>
          </w:p>
        </w:tc>
      </w:tr>
      <w:tr w:rsidR="00CD4CA5" w:rsidRPr="000B747A" w14:paraId="5BCAF3A5" w14:textId="77777777">
        <w:trPr>
          <w:jc w:val="center"/>
        </w:trPr>
        <w:tc>
          <w:tcPr>
            <w:tcW w:w="1828" w:type="dxa"/>
          </w:tcPr>
          <w:p w14:paraId="5BCAF3A2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Annual leave:</w:t>
            </w:r>
          </w:p>
        </w:tc>
        <w:tc>
          <w:tcPr>
            <w:tcW w:w="8172" w:type="dxa"/>
          </w:tcPr>
          <w:p w14:paraId="5BCAF3A3" w14:textId="0A7F0445" w:rsidR="00CD4CA5" w:rsidRPr="000B747A" w:rsidRDefault="002C6261" w:rsidP="00D04509">
            <w:pPr>
              <w:spacing w:line="276" w:lineRule="auto"/>
              <w:ind w:left="0" w:hanging="2"/>
              <w:rPr>
                <w:lang w:val="it-IT"/>
              </w:rPr>
            </w:pPr>
            <w:r w:rsidRPr="000B747A">
              <w:rPr>
                <w:lang w:val="it-IT"/>
              </w:rPr>
              <w:t>25 days per</w:t>
            </w:r>
            <w:r w:rsidR="000B747A">
              <w:rPr>
                <w:lang w:val="it-IT"/>
              </w:rPr>
              <w:t xml:space="preserve"> annum</w:t>
            </w:r>
          </w:p>
          <w:p w14:paraId="5BCAF3A4" w14:textId="77777777" w:rsidR="00CD4CA5" w:rsidRPr="000B747A" w:rsidRDefault="00CD4CA5" w:rsidP="00D04509">
            <w:pPr>
              <w:spacing w:line="276" w:lineRule="auto"/>
              <w:ind w:left="0" w:hanging="2"/>
              <w:rPr>
                <w:lang w:val="it-IT"/>
              </w:rPr>
            </w:pPr>
          </w:p>
        </w:tc>
      </w:tr>
      <w:tr w:rsidR="00CD4CA5" w14:paraId="5BCAF3A9" w14:textId="77777777">
        <w:trPr>
          <w:jc w:val="center"/>
        </w:trPr>
        <w:tc>
          <w:tcPr>
            <w:tcW w:w="1828" w:type="dxa"/>
          </w:tcPr>
          <w:p w14:paraId="5BCAF3A6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Tenure:</w:t>
            </w:r>
          </w:p>
        </w:tc>
        <w:tc>
          <w:tcPr>
            <w:tcW w:w="8172" w:type="dxa"/>
          </w:tcPr>
          <w:p w14:paraId="5BCAF3A7" w14:textId="32EB8921" w:rsidR="00CD4CA5" w:rsidRPr="000B747A" w:rsidRDefault="009143E9" w:rsidP="00D04509">
            <w:pPr>
              <w:spacing w:line="276" w:lineRule="auto"/>
              <w:ind w:left="0" w:hanging="2"/>
            </w:pPr>
            <w:r>
              <w:t xml:space="preserve">Fixed </w:t>
            </w:r>
            <w:r w:rsidR="000B747A" w:rsidRPr="000B747A">
              <w:t>term to</w:t>
            </w:r>
            <w:r w:rsidR="00F2250D" w:rsidRPr="000B747A">
              <w:t xml:space="preserve"> </w:t>
            </w:r>
            <w:r>
              <w:t>31</w:t>
            </w:r>
            <w:r w:rsidRPr="009143E9">
              <w:rPr>
                <w:vertAlign w:val="superscript"/>
              </w:rPr>
              <w:t>st</w:t>
            </w:r>
            <w:r>
              <w:t xml:space="preserve"> January 2025</w:t>
            </w:r>
            <w:r w:rsidR="000B747A" w:rsidRPr="000B747A">
              <w:t xml:space="preserve"> (extension subject to funding)</w:t>
            </w:r>
          </w:p>
          <w:p w14:paraId="5BCAF3A8" w14:textId="77777777" w:rsidR="00CD4CA5" w:rsidRPr="000B747A" w:rsidRDefault="00CD4CA5" w:rsidP="00D04509">
            <w:pPr>
              <w:spacing w:line="276" w:lineRule="auto"/>
              <w:ind w:left="0" w:hanging="2"/>
            </w:pPr>
          </w:p>
        </w:tc>
      </w:tr>
      <w:tr w:rsidR="00CD4CA5" w14:paraId="5BCAF3AD" w14:textId="77777777">
        <w:trPr>
          <w:jc w:val="center"/>
        </w:trPr>
        <w:tc>
          <w:tcPr>
            <w:tcW w:w="1828" w:type="dxa"/>
          </w:tcPr>
          <w:p w14:paraId="5BCAF3AA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Based at:</w:t>
            </w:r>
          </w:p>
        </w:tc>
        <w:tc>
          <w:tcPr>
            <w:tcW w:w="8172" w:type="dxa"/>
          </w:tcPr>
          <w:p w14:paraId="5BCAF3AC" w14:textId="304ABDD0" w:rsidR="00CD4CA5" w:rsidRPr="00AC5141" w:rsidRDefault="002C6261" w:rsidP="00AC5141">
            <w:pPr>
              <w:spacing w:line="276" w:lineRule="auto"/>
              <w:ind w:left="0" w:hanging="2"/>
              <w:rPr>
                <w:color w:val="000000"/>
              </w:rPr>
            </w:pPr>
            <w:r>
              <w:t xml:space="preserve">Birmingham Settlement – </w:t>
            </w:r>
            <w:r w:rsidR="005C26B5">
              <w:t>Nature</w:t>
            </w:r>
            <w:r w:rsidR="00A777F7">
              <w:t xml:space="preserve"> and Wellbeing Centre, </w:t>
            </w:r>
            <w:r w:rsidR="004E4FD4">
              <w:t>79 Selwyn Road, Birmingham, B16 0SL</w:t>
            </w:r>
          </w:p>
        </w:tc>
      </w:tr>
      <w:tr w:rsidR="00CD4CA5" w14:paraId="5BCAF3B1" w14:textId="77777777">
        <w:trPr>
          <w:jc w:val="center"/>
        </w:trPr>
        <w:tc>
          <w:tcPr>
            <w:tcW w:w="1828" w:type="dxa"/>
          </w:tcPr>
          <w:p w14:paraId="5BCAF3AE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Responsible to:</w:t>
            </w:r>
          </w:p>
        </w:tc>
        <w:tc>
          <w:tcPr>
            <w:tcW w:w="8172" w:type="dxa"/>
          </w:tcPr>
          <w:p w14:paraId="5BCAF3AF" w14:textId="473E600E" w:rsidR="00CD4CA5" w:rsidRDefault="006761E8" w:rsidP="00D04509">
            <w:pPr>
              <w:pStyle w:val="Heading4"/>
              <w:spacing w:line="276" w:lineRule="auto"/>
              <w:ind w:left="0" w:hanging="2"/>
              <w:rPr>
                <w:b w:val="0"/>
              </w:rPr>
            </w:pPr>
            <w:r>
              <w:rPr>
                <w:b w:val="0"/>
              </w:rPr>
              <w:t>Manager</w:t>
            </w:r>
            <w:r w:rsidR="00F2250D">
              <w:rPr>
                <w:b w:val="0"/>
              </w:rPr>
              <w:t xml:space="preserve"> – Migration Policy and Practice</w:t>
            </w:r>
          </w:p>
          <w:p w14:paraId="5BCAF3B0" w14:textId="77777777" w:rsidR="00CD4CA5" w:rsidRDefault="00CD4CA5" w:rsidP="00D04509">
            <w:pPr>
              <w:spacing w:line="276" w:lineRule="auto"/>
              <w:ind w:left="0" w:hanging="2"/>
            </w:pPr>
          </w:p>
        </w:tc>
      </w:tr>
      <w:tr w:rsidR="00CD4CA5" w14:paraId="5BCAF3B4" w14:textId="77777777">
        <w:trPr>
          <w:jc w:val="center"/>
        </w:trPr>
        <w:tc>
          <w:tcPr>
            <w:tcW w:w="1828" w:type="dxa"/>
          </w:tcPr>
          <w:p w14:paraId="5BCAF3B2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Responsible for:</w:t>
            </w:r>
          </w:p>
        </w:tc>
        <w:tc>
          <w:tcPr>
            <w:tcW w:w="8172" w:type="dxa"/>
          </w:tcPr>
          <w:p w14:paraId="5BCAF3B3" w14:textId="77777777" w:rsidR="00CD4CA5" w:rsidRDefault="002C6261" w:rsidP="00D04509">
            <w:pPr>
              <w:ind w:left="0" w:hanging="2"/>
            </w:pPr>
            <w:r>
              <w:t>No direct line management; but contributes to overall people development.</w:t>
            </w:r>
          </w:p>
        </w:tc>
      </w:tr>
      <w:tr w:rsidR="00CD4CA5" w14:paraId="5BCAF3BD" w14:textId="77777777">
        <w:trPr>
          <w:jc w:val="center"/>
        </w:trPr>
        <w:tc>
          <w:tcPr>
            <w:tcW w:w="1828" w:type="dxa"/>
          </w:tcPr>
          <w:p w14:paraId="5BCAF3B5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Role Purpose:</w:t>
            </w:r>
          </w:p>
        </w:tc>
        <w:tc>
          <w:tcPr>
            <w:tcW w:w="8172" w:type="dxa"/>
          </w:tcPr>
          <w:p w14:paraId="5BCAF3B6" w14:textId="0E82BA1C" w:rsidR="007174DA" w:rsidRDefault="00917D88" w:rsidP="00D04509">
            <w:pPr>
              <w:shd w:val="clear" w:color="auto" w:fill="FFFFFF"/>
              <w:spacing w:line="276" w:lineRule="auto"/>
              <w:ind w:left="-2" w:firstLineChars="0" w:firstLine="0"/>
            </w:pPr>
            <w:r>
              <w:t>As</w:t>
            </w:r>
            <w:r w:rsidR="00F2250D">
              <w:t xml:space="preserve"> </w:t>
            </w:r>
            <w:r w:rsidR="00651462">
              <w:t>a small regional CIO</w:t>
            </w:r>
            <w:r w:rsidR="00F2250D">
              <w:t xml:space="preserve">, </w:t>
            </w:r>
            <w:r>
              <w:t xml:space="preserve">we </w:t>
            </w:r>
            <w:r w:rsidR="00E91F3F">
              <w:t>provide</w:t>
            </w:r>
            <w:r w:rsidR="008062B8">
              <w:t xml:space="preserve"> strategic </w:t>
            </w:r>
            <w:r w:rsidR="00E91F3F">
              <w:t>resource to</w:t>
            </w:r>
            <w:r w:rsidR="00651462">
              <w:t xml:space="preserve"> </w:t>
            </w:r>
            <w:r w:rsidR="008062B8">
              <w:t xml:space="preserve">support </w:t>
            </w:r>
            <w:r w:rsidR="00F2250D">
              <w:t xml:space="preserve">voluntary sector organisations in </w:t>
            </w:r>
            <w:r w:rsidR="00651462">
              <w:t>the West Midlands</w:t>
            </w:r>
            <w:r w:rsidR="00F2250D">
              <w:t xml:space="preserve"> </w:t>
            </w:r>
            <w:r w:rsidR="008062B8">
              <w:t xml:space="preserve">who </w:t>
            </w:r>
            <w:r>
              <w:t xml:space="preserve">work with migrants </w:t>
            </w:r>
            <w:r w:rsidR="008062B8">
              <w:t>to achieve</w:t>
            </w:r>
            <w:r>
              <w:t xml:space="preserve"> effective settlement and promote a positive integration agenda</w:t>
            </w:r>
            <w:r w:rsidR="008062B8">
              <w:t>.</w:t>
            </w:r>
            <w:r>
              <w:t xml:space="preserve"> </w:t>
            </w:r>
          </w:p>
          <w:p w14:paraId="164AF721" w14:textId="77777777" w:rsidR="000B747A" w:rsidRDefault="000B747A" w:rsidP="00EB40FE">
            <w:pPr>
              <w:shd w:val="clear" w:color="auto" w:fill="FFFFFF"/>
              <w:spacing w:line="276" w:lineRule="auto"/>
              <w:ind w:left="-2" w:firstLineChars="0" w:firstLine="0"/>
            </w:pPr>
          </w:p>
          <w:p w14:paraId="03B2920E" w14:textId="65ED9FF5" w:rsidR="00EB40FE" w:rsidRPr="00EB40FE" w:rsidRDefault="007174DA" w:rsidP="00EB40FE">
            <w:pPr>
              <w:shd w:val="clear" w:color="auto" w:fill="FFFFFF"/>
              <w:spacing w:line="276" w:lineRule="auto"/>
              <w:ind w:left="-2" w:firstLineChars="0" w:firstLine="0"/>
            </w:pPr>
            <w:r w:rsidRPr="00EB40FE">
              <w:t>Th</w:t>
            </w:r>
            <w:r w:rsidR="000B747A">
              <w:t xml:space="preserve">is in an initial </w:t>
            </w:r>
            <w:r w:rsidR="002C3D51">
              <w:t>fixed</w:t>
            </w:r>
            <w:r w:rsidR="0032449C">
              <w:t>-</w:t>
            </w:r>
            <w:r w:rsidR="002C3D51">
              <w:t>term</w:t>
            </w:r>
            <w:r w:rsidR="000B747A">
              <w:t xml:space="preserve"> </w:t>
            </w:r>
            <w:r w:rsidRPr="00EB40FE">
              <w:t>role</w:t>
            </w:r>
            <w:r w:rsidR="00EB40FE" w:rsidRPr="00EB40FE">
              <w:t xml:space="preserve"> </w:t>
            </w:r>
            <w:r w:rsidR="003F0976">
              <w:t xml:space="preserve">supported by funding from Birmingham City Council </w:t>
            </w:r>
            <w:r w:rsidR="00182A06">
              <w:t xml:space="preserve">leading on two key areas that respond to the needs of </w:t>
            </w:r>
            <w:r w:rsidR="002B4C70">
              <w:t xml:space="preserve">asylum seekers and the wider migrant population in the city. </w:t>
            </w:r>
            <w:r w:rsidR="00AC5141">
              <w:t>First, t</w:t>
            </w:r>
            <w:r w:rsidR="00104E20">
              <w:t xml:space="preserve">he post </w:t>
            </w:r>
            <w:r w:rsidR="00C949B6">
              <w:t xml:space="preserve">holder will support the coordination of activity being </w:t>
            </w:r>
            <w:r w:rsidR="00113AD2">
              <w:t>provided by voluntary sector groups</w:t>
            </w:r>
            <w:r w:rsidR="00C949B6">
              <w:t xml:space="preserve"> in hotels </w:t>
            </w:r>
            <w:r w:rsidR="00113AD2">
              <w:t xml:space="preserve">for </w:t>
            </w:r>
            <w:r w:rsidR="00C949B6">
              <w:t>asylum seekers</w:t>
            </w:r>
            <w:r w:rsidR="00AC5141">
              <w:t xml:space="preserve">; </w:t>
            </w:r>
            <w:r w:rsidR="00B61144">
              <w:t>rais</w:t>
            </w:r>
            <w:r w:rsidR="00AC5141">
              <w:t>ing</w:t>
            </w:r>
            <w:r w:rsidR="00B61144">
              <w:t xml:space="preserve"> </w:t>
            </w:r>
            <w:r w:rsidR="00C65972">
              <w:t xml:space="preserve">awareness of services offered, </w:t>
            </w:r>
            <w:r w:rsidR="0032449C">
              <w:t>prevent</w:t>
            </w:r>
            <w:r w:rsidR="00AC5141">
              <w:t>ing</w:t>
            </w:r>
            <w:r w:rsidR="00C65972">
              <w:t xml:space="preserve"> duplication</w:t>
            </w:r>
            <w:r w:rsidR="0032449C">
              <w:t>,</w:t>
            </w:r>
            <w:r w:rsidR="00C65972">
              <w:t xml:space="preserve"> and ensur</w:t>
            </w:r>
            <w:r w:rsidR="00AC5141">
              <w:t>ing</w:t>
            </w:r>
            <w:r w:rsidR="00C65972">
              <w:t xml:space="preserve"> that resources are deployed in the most effective way.</w:t>
            </w:r>
            <w:r w:rsidR="00AC5141">
              <w:t xml:space="preserve"> </w:t>
            </w:r>
            <w:r w:rsidR="00384F7F">
              <w:t>The second area will involve</w:t>
            </w:r>
            <w:r w:rsidR="00EB40FE" w:rsidRPr="00EB40FE">
              <w:t xml:space="preserve"> conducting outreach </w:t>
            </w:r>
            <w:r w:rsidR="00384F7F">
              <w:t xml:space="preserve">focus group sessions </w:t>
            </w:r>
            <w:r w:rsidR="00EB40FE" w:rsidRPr="00EB40FE">
              <w:t xml:space="preserve">with migrants </w:t>
            </w:r>
            <w:r w:rsidR="000B747A">
              <w:t>t</w:t>
            </w:r>
            <w:r w:rsidR="00EB40FE" w:rsidRPr="00EB40FE">
              <w:t xml:space="preserve">o </w:t>
            </w:r>
            <w:r w:rsidR="000B747A">
              <w:t xml:space="preserve">build </w:t>
            </w:r>
            <w:r w:rsidR="00EB40FE" w:rsidRPr="00EB40FE">
              <w:t>understand</w:t>
            </w:r>
            <w:r w:rsidR="000B747A">
              <w:t>ing</w:t>
            </w:r>
            <w:r w:rsidR="00EB40FE" w:rsidRPr="00EB40FE">
              <w:t xml:space="preserve"> </w:t>
            </w:r>
            <w:r w:rsidR="000B747A">
              <w:t xml:space="preserve">of </w:t>
            </w:r>
            <w:r w:rsidR="00EB40FE" w:rsidRPr="00EB40FE">
              <w:t xml:space="preserve">barriers to </w:t>
            </w:r>
            <w:r w:rsidR="00632974">
              <w:t>seeking mental health support</w:t>
            </w:r>
            <w:r w:rsidR="00EB40FE" w:rsidRPr="00EB40FE">
              <w:t xml:space="preserve"> and obtain evidence that will f</w:t>
            </w:r>
            <w:r w:rsidR="000B747A">
              <w:t>e</w:t>
            </w:r>
            <w:r w:rsidR="00EB40FE" w:rsidRPr="00EB40FE">
              <w:t xml:space="preserve">ed into </w:t>
            </w:r>
            <w:r w:rsidR="000B747A">
              <w:t xml:space="preserve">our </w:t>
            </w:r>
            <w:r w:rsidR="00384F7F">
              <w:t xml:space="preserve">work </w:t>
            </w:r>
            <w:r w:rsidR="00632974">
              <w:t xml:space="preserve">to develop a bespoke support pathway </w:t>
            </w:r>
            <w:r w:rsidR="0074393B">
              <w:t xml:space="preserve">for all </w:t>
            </w:r>
            <w:r w:rsidR="00AC5141">
              <w:t>migrants</w:t>
            </w:r>
            <w:r w:rsidR="0074393B">
              <w:t xml:space="preserve"> in the region</w:t>
            </w:r>
            <w:r w:rsidR="00EB40FE" w:rsidRPr="00EB40FE">
              <w:t>.</w:t>
            </w:r>
          </w:p>
          <w:p w14:paraId="7499E40C" w14:textId="77777777" w:rsidR="00EB40FE" w:rsidRPr="00EB40FE" w:rsidRDefault="00EB40FE" w:rsidP="00EB40FE">
            <w:pPr>
              <w:shd w:val="clear" w:color="auto" w:fill="FFFFFF"/>
              <w:spacing w:line="276" w:lineRule="auto"/>
              <w:ind w:left="0" w:hanging="2"/>
            </w:pPr>
          </w:p>
          <w:p w14:paraId="4ECE8CB5" w14:textId="77777777" w:rsidR="00EB40FE" w:rsidRPr="00EB40FE" w:rsidRDefault="00EB40FE" w:rsidP="00EB40FE">
            <w:pPr>
              <w:shd w:val="clear" w:color="auto" w:fill="FFFFFF"/>
              <w:spacing w:line="276" w:lineRule="auto"/>
              <w:ind w:left="0" w:hanging="2"/>
            </w:pPr>
            <w:r w:rsidRPr="00EB40FE">
              <w:t>Key activities include:</w:t>
            </w:r>
          </w:p>
          <w:p w14:paraId="64F8C867" w14:textId="1DFE1123" w:rsidR="00EB40FE" w:rsidRPr="00EB40FE" w:rsidRDefault="00EB40FE" w:rsidP="00EB40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Chars="0" w:firstLineChars="0"/>
            </w:pPr>
            <w:r w:rsidRPr="00EB40FE">
              <w:t>Organising</w:t>
            </w:r>
            <w:r w:rsidR="000B747A">
              <w:t xml:space="preserve"> / </w:t>
            </w:r>
            <w:r w:rsidRPr="00EB40FE">
              <w:t>conducting focus group events at location</w:t>
            </w:r>
            <w:r w:rsidR="00AC5141">
              <w:t>s</w:t>
            </w:r>
            <w:r w:rsidRPr="00EB40FE">
              <w:t xml:space="preserve"> </w:t>
            </w:r>
            <w:r w:rsidR="0074393B">
              <w:t>in</w:t>
            </w:r>
            <w:r w:rsidRPr="00EB40FE">
              <w:t xml:space="preserve"> the </w:t>
            </w:r>
            <w:r w:rsidR="0074393B">
              <w:t>city</w:t>
            </w:r>
            <w:r w:rsidRPr="00EB40FE">
              <w:t xml:space="preserve">. </w:t>
            </w:r>
          </w:p>
          <w:p w14:paraId="372D10A7" w14:textId="77777777" w:rsidR="00EB40FE" w:rsidRPr="00EB40FE" w:rsidRDefault="00EB40FE" w:rsidP="00EB40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Chars="0" w:firstLineChars="0"/>
            </w:pPr>
            <w:r w:rsidRPr="00EB40FE">
              <w:t>Engaging with partner organisations and members of the community.</w:t>
            </w:r>
          </w:p>
          <w:p w14:paraId="56E4AC76" w14:textId="36E430E0" w:rsidR="00EB40FE" w:rsidRPr="00EB40FE" w:rsidRDefault="00EB40FE" w:rsidP="00EB40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Chars="0" w:firstLineChars="0"/>
            </w:pPr>
            <w:r w:rsidRPr="00EB40FE">
              <w:t>Developing contacts, links</w:t>
            </w:r>
            <w:r w:rsidR="00AC5141">
              <w:t>,</w:t>
            </w:r>
            <w:r w:rsidRPr="00EB40FE">
              <w:t xml:space="preserve"> and relationships with voluntary groups.</w:t>
            </w:r>
          </w:p>
          <w:p w14:paraId="1DB903E2" w14:textId="0E68B616" w:rsidR="00EB40FE" w:rsidRPr="00EB40FE" w:rsidRDefault="00EB40FE" w:rsidP="00EB40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Chars="0" w:firstLineChars="0"/>
            </w:pPr>
            <w:r w:rsidRPr="00EB40FE">
              <w:t>Administrative support for outreach events</w:t>
            </w:r>
            <w:r w:rsidR="000B747A">
              <w:t>.</w:t>
            </w:r>
          </w:p>
          <w:p w14:paraId="5DD6C6D9" w14:textId="621E154D" w:rsidR="00EB40FE" w:rsidRPr="00EB40FE" w:rsidRDefault="00EB40FE" w:rsidP="00EB40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Chars="0" w:firstLineChars="0"/>
            </w:pPr>
            <w:r w:rsidRPr="00EB40FE">
              <w:t>Communication and publicity for outreach activity</w:t>
            </w:r>
            <w:r w:rsidR="000B747A">
              <w:t>.</w:t>
            </w:r>
          </w:p>
          <w:p w14:paraId="13975331" w14:textId="3724045D" w:rsidR="00EB40FE" w:rsidRPr="00EB40FE" w:rsidRDefault="00EB40FE" w:rsidP="00EB40FE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line="276" w:lineRule="auto"/>
              <w:ind w:leftChars="0" w:firstLineChars="0"/>
            </w:pPr>
            <w:r w:rsidRPr="00EB40FE">
              <w:t>Summarising key findings</w:t>
            </w:r>
            <w:r w:rsidR="000B747A">
              <w:t>.</w:t>
            </w:r>
          </w:p>
          <w:p w14:paraId="5BCAF3BC" w14:textId="526EE777" w:rsidR="00CD4CA5" w:rsidRDefault="00CD4CA5" w:rsidP="003609B8">
            <w:pPr>
              <w:shd w:val="clear" w:color="auto" w:fill="FFFFFF"/>
              <w:spacing w:line="276" w:lineRule="auto"/>
              <w:ind w:left="-2" w:firstLineChars="0" w:firstLine="0"/>
            </w:pPr>
          </w:p>
        </w:tc>
      </w:tr>
      <w:tr w:rsidR="00CD4CA5" w14:paraId="5BCAF3C1" w14:textId="77777777">
        <w:trPr>
          <w:jc w:val="center"/>
        </w:trPr>
        <w:tc>
          <w:tcPr>
            <w:tcW w:w="1828" w:type="dxa"/>
          </w:tcPr>
          <w:p w14:paraId="5BCAF3BE" w14:textId="77777777" w:rsidR="00CD4CA5" w:rsidRDefault="002C6261" w:rsidP="00D04509">
            <w:pPr>
              <w:spacing w:line="276" w:lineRule="auto"/>
              <w:ind w:left="0" w:hanging="2"/>
            </w:pPr>
            <w:r>
              <w:rPr>
                <w:b/>
              </w:rPr>
              <w:t>Allowances:</w:t>
            </w:r>
          </w:p>
        </w:tc>
        <w:tc>
          <w:tcPr>
            <w:tcW w:w="8172" w:type="dxa"/>
          </w:tcPr>
          <w:p w14:paraId="5BCAF3BF" w14:textId="77777777" w:rsidR="00CD4CA5" w:rsidRDefault="002C6261" w:rsidP="00D04509">
            <w:pPr>
              <w:spacing w:line="276" w:lineRule="auto"/>
              <w:ind w:left="0" w:hanging="2"/>
            </w:pPr>
            <w:r>
              <w:t>This post qualifies for casual car user allowance.</w:t>
            </w:r>
          </w:p>
          <w:p w14:paraId="5BCAF3C0" w14:textId="77777777" w:rsidR="00CD4CA5" w:rsidRDefault="00CD4CA5" w:rsidP="00D04509">
            <w:pPr>
              <w:spacing w:line="276" w:lineRule="auto"/>
              <w:ind w:left="0" w:hanging="2"/>
            </w:pPr>
          </w:p>
        </w:tc>
      </w:tr>
      <w:tr w:rsidR="00AC5141" w14:paraId="064EE92F" w14:textId="77777777">
        <w:trPr>
          <w:jc w:val="center"/>
        </w:trPr>
        <w:tc>
          <w:tcPr>
            <w:tcW w:w="1828" w:type="dxa"/>
          </w:tcPr>
          <w:p w14:paraId="2CBD0F7D" w14:textId="1FE3383C" w:rsidR="00AC5141" w:rsidRDefault="00AC5141" w:rsidP="00D04509">
            <w:pPr>
              <w:spacing w:line="276" w:lineRule="auto"/>
              <w:ind w:left="0" w:hanging="2"/>
              <w:rPr>
                <w:b/>
              </w:rPr>
            </w:pPr>
            <w:r>
              <w:rPr>
                <w:b/>
              </w:rPr>
              <w:t>DBS:</w:t>
            </w:r>
          </w:p>
        </w:tc>
        <w:tc>
          <w:tcPr>
            <w:tcW w:w="8172" w:type="dxa"/>
          </w:tcPr>
          <w:p w14:paraId="1BCA05BC" w14:textId="358B1CFD" w:rsidR="00AC5141" w:rsidRDefault="00AC5141" w:rsidP="00D04509">
            <w:pPr>
              <w:spacing w:line="276" w:lineRule="auto"/>
              <w:ind w:left="0" w:hanging="2"/>
            </w:pPr>
            <w:r>
              <w:t>This post requires enhanced level DBS clearance.</w:t>
            </w:r>
          </w:p>
          <w:p w14:paraId="6C07E7A7" w14:textId="379ED077" w:rsidR="00AC5141" w:rsidRDefault="00AC5141" w:rsidP="00D04509">
            <w:pPr>
              <w:spacing w:line="276" w:lineRule="auto"/>
              <w:ind w:left="0" w:hanging="2"/>
            </w:pPr>
          </w:p>
        </w:tc>
      </w:tr>
    </w:tbl>
    <w:p w14:paraId="5BCAF3C2" w14:textId="77777777" w:rsidR="00CD4CA5" w:rsidRDefault="00CD4CA5" w:rsidP="00D04509">
      <w:pPr>
        <w:spacing w:line="276" w:lineRule="auto"/>
        <w:ind w:left="0" w:hanging="2"/>
      </w:pPr>
    </w:p>
    <w:p w14:paraId="5BCAF3C3" w14:textId="77777777" w:rsidR="00CD4CA5" w:rsidRPr="0076771F" w:rsidRDefault="00C61CA1" w:rsidP="00D04509">
      <w:pPr>
        <w:spacing w:line="276" w:lineRule="auto"/>
        <w:ind w:left="0" w:hanging="2"/>
        <w:rPr>
          <w:b/>
        </w:rPr>
      </w:pPr>
      <w:r w:rsidRPr="0076771F">
        <w:rPr>
          <w:b/>
        </w:rPr>
        <w:t>Background</w:t>
      </w:r>
    </w:p>
    <w:p w14:paraId="5BCAF3C4" w14:textId="77777777" w:rsidR="00662756" w:rsidRPr="0076771F" w:rsidRDefault="00662756" w:rsidP="00D04509">
      <w:pPr>
        <w:spacing w:line="276" w:lineRule="auto"/>
        <w:ind w:left="0" w:hanging="2"/>
      </w:pPr>
    </w:p>
    <w:p w14:paraId="659EF0B5" w14:textId="27247616" w:rsidR="00AD162D" w:rsidRDefault="00C61CA1" w:rsidP="000B747A">
      <w:pPr>
        <w:spacing w:line="276" w:lineRule="auto"/>
        <w:ind w:left="0" w:hanging="2"/>
        <w:rPr>
          <w:rFonts w:eastAsia="Times New Roman"/>
          <w:position w:val="0"/>
        </w:rPr>
      </w:pPr>
      <w:r w:rsidRPr="00BF181F">
        <w:t>Migration Policy and Practice is a</w:t>
      </w:r>
      <w:r w:rsidR="00D04509" w:rsidRPr="00BF181F">
        <w:t xml:space="preserve">n independent project </w:t>
      </w:r>
      <w:r w:rsidR="00DE3866">
        <w:t xml:space="preserve">initially </w:t>
      </w:r>
      <w:r w:rsidR="00D04509" w:rsidRPr="00BF181F">
        <w:t>funded by the Barrow Cadbury Trust</w:t>
      </w:r>
      <w:r w:rsidR="000B747A">
        <w:t xml:space="preserve"> which </w:t>
      </w:r>
      <w:r w:rsidRPr="00BF181F">
        <w:rPr>
          <w:rFonts w:eastAsia="Times New Roman"/>
          <w:position w:val="0"/>
        </w:rPr>
        <w:t>support</w:t>
      </w:r>
      <w:r w:rsidR="000B747A">
        <w:rPr>
          <w:rFonts w:eastAsia="Times New Roman"/>
          <w:position w:val="0"/>
        </w:rPr>
        <w:t>s</w:t>
      </w:r>
      <w:r w:rsidRPr="00BF181F">
        <w:rPr>
          <w:rFonts w:eastAsia="Times New Roman"/>
          <w:position w:val="0"/>
        </w:rPr>
        <w:t xml:space="preserve"> the effective settlement of migrants</w:t>
      </w:r>
      <w:r w:rsidR="00D04509" w:rsidRPr="00BF181F">
        <w:rPr>
          <w:rFonts w:eastAsia="Times New Roman"/>
          <w:position w:val="0"/>
        </w:rPr>
        <w:t xml:space="preserve">. </w:t>
      </w:r>
      <w:r w:rsidR="00C05437" w:rsidRPr="00BF181F">
        <w:rPr>
          <w:rFonts w:eastAsia="Times New Roman"/>
          <w:position w:val="0"/>
        </w:rPr>
        <w:t>It</w:t>
      </w:r>
      <w:r w:rsidR="00C05437">
        <w:rPr>
          <w:rFonts w:eastAsia="Times New Roman"/>
          <w:position w:val="0"/>
        </w:rPr>
        <w:t>s</w:t>
      </w:r>
      <w:r w:rsidR="00D04509" w:rsidRPr="00BF181F">
        <w:rPr>
          <w:rFonts w:eastAsia="Times New Roman"/>
          <w:position w:val="0"/>
        </w:rPr>
        <w:t xml:space="preserve"> aim is to develop and build </w:t>
      </w:r>
      <w:r w:rsidRPr="00BF181F">
        <w:rPr>
          <w:rFonts w:eastAsia="Times New Roman"/>
          <w:position w:val="0"/>
        </w:rPr>
        <w:t xml:space="preserve">a positive integration agenda </w:t>
      </w:r>
      <w:r w:rsidR="003470C1">
        <w:rPr>
          <w:rFonts w:eastAsia="Times New Roman"/>
          <w:position w:val="0"/>
        </w:rPr>
        <w:t>in</w:t>
      </w:r>
      <w:r w:rsidRPr="00BF181F">
        <w:rPr>
          <w:rFonts w:eastAsia="Times New Roman"/>
          <w:position w:val="0"/>
        </w:rPr>
        <w:t xml:space="preserve"> Birmingham and the Black Country</w:t>
      </w:r>
      <w:r w:rsidR="003470C1">
        <w:rPr>
          <w:rFonts w:eastAsia="Times New Roman"/>
          <w:position w:val="0"/>
        </w:rPr>
        <w:t xml:space="preserve">. </w:t>
      </w:r>
    </w:p>
    <w:p w14:paraId="77106626" w14:textId="77777777" w:rsidR="00AC5141" w:rsidRDefault="00AC5141" w:rsidP="000B747A">
      <w:pPr>
        <w:spacing w:line="276" w:lineRule="auto"/>
        <w:ind w:left="0" w:hanging="2"/>
        <w:rPr>
          <w:rFonts w:eastAsia="Times New Roman"/>
          <w:position w:val="0"/>
        </w:rPr>
      </w:pPr>
    </w:p>
    <w:p w14:paraId="5BCAF3C5" w14:textId="4B2BB5AB" w:rsidR="003470C1" w:rsidRDefault="003470C1" w:rsidP="000B747A">
      <w:pPr>
        <w:spacing w:line="276" w:lineRule="auto"/>
        <w:ind w:left="0" w:hanging="2"/>
        <w:rPr>
          <w:rFonts w:eastAsia="Times New Roman"/>
          <w:position w:val="0"/>
        </w:rPr>
      </w:pPr>
      <w:r>
        <w:rPr>
          <w:rFonts w:eastAsia="Times New Roman"/>
          <w:position w:val="0"/>
        </w:rPr>
        <w:t xml:space="preserve">Through collaboration it works to </w:t>
      </w:r>
      <w:r w:rsidR="0076771F" w:rsidRPr="00BF181F">
        <w:rPr>
          <w:rFonts w:eastAsia="Times New Roman"/>
          <w:position w:val="0"/>
        </w:rPr>
        <w:t xml:space="preserve">improve </w:t>
      </w:r>
      <w:r w:rsidR="00C61CA1" w:rsidRPr="00BF181F">
        <w:rPr>
          <w:rFonts w:eastAsia="Times New Roman"/>
          <w:position w:val="0"/>
        </w:rPr>
        <w:t>coordination, communication</w:t>
      </w:r>
      <w:r w:rsidR="00AC5141">
        <w:rPr>
          <w:rFonts w:eastAsia="Times New Roman"/>
          <w:position w:val="0"/>
        </w:rPr>
        <w:t>,</w:t>
      </w:r>
      <w:r w:rsidR="00C61CA1" w:rsidRPr="00BF181F">
        <w:rPr>
          <w:rFonts w:eastAsia="Times New Roman"/>
          <w:position w:val="0"/>
        </w:rPr>
        <w:t xml:space="preserve"> and collaborative working; bringing together local evidence and experience to influence local, </w:t>
      </w:r>
      <w:proofErr w:type="gramStart"/>
      <w:r w:rsidR="00C61CA1" w:rsidRPr="00BF181F">
        <w:rPr>
          <w:rFonts w:eastAsia="Times New Roman"/>
          <w:position w:val="0"/>
        </w:rPr>
        <w:t>regional</w:t>
      </w:r>
      <w:proofErr w:type="gramEnd"/>
      <w:r w:rsidR="00C61CA1" w:rsidRPr="00BF181F">
        <w:rPr>
          <w:rFonts w:eastAsia="Times New Roman"/>
          <w:position w:val="0"/>
        </w:rPr>
        <w:t xml:space="preserve"> and national policy.</w:t>
      </w:r>
      <w:r w:rsidR="00D04509" w:rsidRPr="00BF181F">
        <w:rPr>
          <w:rFonts w:eastAsia="Times New Roman"/>
          <w:position w:val="0"/>
        </w:rPr>
        <w:t xml:space="preserve"> </w:t>
      </w:r>
    </w:p>
    <w:p w14:paraId="5BCAF3C6" w14:textId="77777777" w:rsidR="003470C1" w:rsidRDefault="003470C1" w:rsidP="000B747A">
      <w:pPr>
        <w:spacing w:line="276" w:lineRule="auto"/>
        <w:ind w:left="0" w:hanging="2"/>
        <w:rPr>
          <w:rFonts w:eastAsia="Times New Roman"/>
          <w:position w:val="0"/>
        </w:rPr>
      </w:pPr>
    </w:p>
    <w:p w14:paraId="5BCAF3C7" w14:textId="0FFC5A15" w:rsidR="00C61CA1" w:rsidRPr="0076771F" w:rsidRDefault="00D04509" w:rsidP="000B747A">
      <w:pPr>
        <w:spacing w:line="276" w:lineRule="auto"/>
        <w:ind w:left="0" w:hanging="2"/>
        <w:rPr>
          <w:rFonts w:eastAsia="Times New Roman"/>
          <w:position w:val="0"/>
        </w:rPr>
      </w:pPr>
      <w:r w:rsidRPr="00BF181F">
        <w:rPr>
          <w:rFonts w:eastAsia="Times New Roman"/>
          <w:position w:val="0"/>
        </w:rPr>
        <w:t xml:space="preserve">The </w:t>
      </w:r>
      <w:r w:rsidR="008E7883">
        <w:rPr>
          <w:rFonts w:eastAsia="Times New Roman"/>
          <w:position w:val="0"/>
        </w:rPr>
        <w:t>organisation</w:t>
      </w:r>
      <w:r w:rsidRPr="00BF181F">
        <w:rPr>
          <w:rFonts w:eastAsia="Times New Roman"/>
          <w:position w:val="0"/>
        </w:rPr>
        <w:t xml:space="preserve"> </w:t>
      </w:r>
      <w:r w:rsidR="008E7883">
        <w:rPr>
          <w:rFonts w:eastAsia="Times New Roman"/>
          <w:position w:val="0"/>
        </w:rPr>
        <w:t>has</w:t>
      </w:r>
      <w:r w:rsidRPr="00BF181F">
        <w:rPr>
          <w:rFonts w:eastAsia="Times New Roman"/>
          <w:position w:val="0"/>
        </w:rPr>
        <w:t xml:space="preserve"> </w:t>
      </w:r>
      <w:r w:rsidR="008E7883">
        <w:rPr>
          <w:rFonts w:eastAsia="Times New Roman"/>
          <w:position w:val="0"/>
        </w:rPr>
        <w:t xml:space="preserve">a </w:t>
      </w:r>
      <w:r w:rsidR="00AC5141">
        <w:rPr>
          <w:rFonts w:eastAsia="Times New Roman"/>
          <w:position w:val="0"/>
        </w:rPr>
        <w:t xml:space="preserve">physical </w:t>
      </w:r>
      <w:r w:rsidRPr="00BF181F">
        <w:rPr>
          <w:rFonts w:eastAsia="Times New Roman"/>
          <w:position w:val="0"/>
        </w:rPr>
        <w:t xml:space="preserve">base with Birmingham Settlement but </w:t>
      </w:r>
      <w:r w:rsidR="00AC5141">
        <w:rPr>
          <w:rFonts w:eastAsia="Times New Roman"/>
          <w:position w:val="0"/>
        </w:rPr>
        <w:t xml:space="preserve">is </w:t>
      </w:r>
      <w:r w:rsidRPr="00BF181F">
        <w:rPr>
          <w:rFonts w:eastAsia="Times New Roman"/>
          <w:position w:val="0"/>
        </w:rPr>
        <w:t xml:space="preserve">led by an Independent Chair and </w:t>
      </w:r>
      <w:r w:rsidR="005D1A31">
        <w:rPr>
          <w:rFonts w:eastAsia="Times New Roman"/>
          <w:position w:val="0"/>
        </w:rPr>
        <w:t>Trustees</w:t>
      </w:r>
      <w:r w:rsidR="00113970">
        <w:rPr>
          <w:rFonts w:eastAsia="Times New Roman"/>
          <w:position w:val="0"/>
        </w:rPr>
        <w:t xml:space="preserve"> and is an independent Co</w:t>
      </w:r>
      <w:r w:rsidR="006761E8">
        <w:rPr>
          <w:rFonts w:eastAsia="Times New Roman"/>
          <w:position w:val="0"/>
        </w:rPr>
        <w:t xml:space="preserve">mmunity Interest Organisation (CIO) </w:t>
      </w:r>
      <w:r w:rsidR="00113970">
        <w:rPr>
          <w:rFonts w:eastAsia="Times New Roman"/>
          <w:position w:val="0"/>
        </w:rPr>
        <w:t>in its own right</w:t>
      </w:r>
      <w:r w:rsidR="006761E8">
        <w:rPr>
          <w:rFonts w:eastAsia="Times New Roman"/>
          <w:position w:val="0"/>
        </w:rPr>
        <w:t>.</w:t>
      </w:r>
    </w:p>
    <w:p w14:paraId="5BCAF3C8" w14:textId="77777777" w:rsidR="0076771F" w:rsidRPr="0076771F" w:rsidRDefault="0076771F" w:rsidP="00D04509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position w:val="0"/>
        </w:rPr>
      </w:pPr>
    </w:p>
    <w:p w14:paraId="5BCAF3C9" w14:textId="77777777" w:rsidR="0076771F" w:rsidRPr="0076771F" w:rsidRDefault="0076771F" w:rsidP="00D04509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Times New Roman"/>
          <w:b/>
          <w:position w:val="0"/>
        </w:rPr>
      </w:pPr>
      <w:r w:rsidRPr="0076771F">
        <w:rPr>
          <w:rFonts w:eastAsia="Times New Roman"/>
          <w:b/>
          <w:position w:val="0"/>
        </w:rPr>
        <w:t>Objectives</w:t>
      </w:r>
    </w:p>
    <w:p w14:paraId="5BCAF3CA" w14:textId="0A999D33" w:rsidR="0076771F" w:rsidRPr="0076771F" w:rsidRDefault="00113970" w:rsidP="00113970">
      <w:pPr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eastAsia="Times New Roman"/>
          <w:position w:val="0"/>
        </w:rPr>
      </w:pPr>
      <w:r>
        <w:rPr>
          <w:rFonts w:eastAsia="Times New Roman"/>
          <w:position w:val="0"/>
        </w:rPr>
        <w:t>To i</w:t>
      </w:r>
      <w:r w:rsidR="0076771F" w:rsidRPr="0076771F">
        <w:rPr>
          <w:rFonts w:eastAsia="Times New Roman"/>
          <w:position w:val="0"/>
        </w:rPr>
        <w:t>mprove coordination, communication and collaboration between organisations working with migrants</w:t>
      </w:r>
    </w:p>
    <w:p w14:paraId="5BCAF3CB" w14:textId="6331888A" w:rsidR="0076771F" w:rsidRPr="0076771F" w:rsidRDefault="00113970" w:rsidP="00113970">
      <w:pPr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eastAsia="Times New Roman"/>
          <w:position w:val="0"/>
        </w:rPr>
      </w:pPr>
      <w:r>
        <w:rPr>
          <w:rFonts w:eastAsia="Times New Roman"/>
          <w:position w:val="0"/>
        </w:rPr>
        <w:t>To s</w:t>
      </w:r>
      <w:r w:rsidR="0076771F" w:rsidRPr="0076771F">
        <w:rPr>
          <w:rFonts w:eastAsia="Times New Roman"/>
          <w:position w:val="0"/>
        </w:rPr>
        <w:t xml:space="preserve">ystematically collate evidence of need and best practice </w:t>
      </w:r>
      <w:r w:rsidR="004563C2">
        <w:rPr>
          <w:rFonts w:eastAsia="Times New Roman"/>
          <w:position w:val="0"/>
        </w:rPr>
        <w:t>in the West Midlands</w:t>
      </w:r>
      <w:r w:rsidR="0076771F" w:rsidRPr="0076771F">
        <w:rPr>
          <w:rFonts w:eastAsia="Times New Roman"/>
          <w:position w:val="0"/>
        </w:rPr>
        <w:t xml:space="preserve"> to improve services to, and integration of, migrants</w:t>
      </w:r>
      <w:r w:rsidR="008E7883">
        <w:rPr>
          <w:rFonts w:eastAsia="Times New Roman"/>
          <w:position w:val="0"/>
        </w:rPr>
        <w:t>.</w:t>
      </w:r>
    </w:p>
    <w:p w14:paraId="5BCAF3CC" w14:textId="5EBE1236" w:rsidR="0076771F" w:rsidRPr="0076771F" w:rsidRDefault="00113970" w:rsidP="00113970">
      <w:pPr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eastAsia="Times New Roman"/>
          <w:position w:val="0"/>
        </w:rPr>
      </w:pPr>
      <w:r>
        <w:rPr>
          <w:rFonts w:eastAsia="Times New Roman"/>
          <w:position w:val="0"/>
        </w:rPr>
        <w:t>To f</w:t>
      </w:r>
      <w:r w:rsidR="0076771F" w:rsidRPr="0076771F">
        <w:rPr>
          <w:rFonts w:eastAsia="Times New Roman"/>
          <w:position w:val="0"/>
        </w:rPr>
        <w:t xml:space="preserve">acilitate the development of a collective voice that is heard by </w:t>
      </w:r>
      <w:r w:rsidR="008E7883" w:rsidRPr="0076771F">
        <w:rPr>
          <w:rFonts w:eastAsia="Times New Roman"/>
          <w:position w:val="0"/>
        </w:rPr>
        <w:t>policymakers</w:t>
      </w:r>
      <w:r w:rsidR="0076771F" w:rsidRPr="0076771F">
        <w:rPr>
          <w:rFonts w:eastAsia="Times New Roman"/>
          <w:position w:val="0"/>
        </w:rPr>
        <w:t xml:space="preserve"> and other </w:t>
      </w:r>
      <w:proofErr w:type="gramStart"/>
      <w:r w:rsidR="0076771F" w:rsidRPr="0076771F">
        <w:rPr>
          <w:rFonts w:eastAsia="Times New Roman"/>
          <w:position w:val="0"/>
        </w:rPr>
        <w:t>stakeholders</w:t>
      </w:r>
      <w:proofErr w:type="gramEnd"/>
      <w:r w:rsidR="0076771F" w:rsidRPr="0076771F">
        <w:rPr>
          <w:rFonts w:eastAsia="Times New Roman"/>
          <w:position w:val="0"/>
        </w:rPr>
        <w:t xml:space="preserve"> </w:t>
      </w:r>
    </w:p>
    <w:p w14:paraId="5BCAF3CD" w14:textId="424B82C3" w:rsidR="0076771F" w:rsidRPr="0076771F" w:rsidRDefault="00113970" w:rsidP="00113970">
      <w:pPr>
        <w:numPr>
          <w:ilvl w:val="0"/>
          <w:numId w:val="11"/>
        </w:numPr>
        <w:suppressAutoHyphens w:val="0"/>
        <w:spacing w:line="259" w:lineRule="auto"/>
        <w:ind w:leftChars="0" w:firstLineChars="0"/>
        <w:textDirection w:val="lrTb"/>
        <w:textAlignment w:val="auto"/>
        <w:outlineLvl w:val="9"/>
        <w:rPr>
          <w:rFonts w:eastAsia="Times New Roman"/>
          <w:b/>
          <w:position w:val="0"/>
        </w:rPr>
      </w:pPr>
      <w:r>
        <w:rPr>
          <w:rFonts w:eastAsia="Times New Roman"/>
          <w:position w:val="0"/>
        </w:rPr>
        <w:t>To l</w:t>
      </w:r>
      <w:r w:rsidR="0076771F" w:rsidRPr="0076771F">
        <w:rPr>
          <w:rFonts w:eastAsia="Times New Roman"/>
          <w:position w:val="0"/>
        </w:rPr>
        <w:t xml:space="preserve">ink to campaigns and other work at a national level to ensure the </w:t>
      </w:r>
      <w:r w:rsidR="004563C2">
        <w:rPr>
          <w:rFonts w:eastAsia="Times New Roman"/>
          <w:position w:val="0"/>
        </w:rPr>
        <w:t>regional</w:t>
      </w:r>
      <w:r w:rsidR="0076771F" w:rsidRPr="0076771F">
        <w:rPr>
          <w:rFonts w:eastAsia="Times New Roman"/>
          <w:position w:val="0"/>
        </w:rPr>
        <w:t xml:space="preserve"> experience </w:t>
      </w:r>
      <w:proofErr w:type="gramStart"/>
      <w:r w:rsidR="0076771F" w:rsidRPr="0076771F">
        <w:rPr>
          <w:rFonts w:eastAsia="Times New Roman"/>
          <w:position w:val="0"/>
        </w:rPr>
        <w:t>counts</w:t>
      </w:r>
      <w:proofErr w:type="gramEnd"/>
    </w:p>
    <w:p w14:paraId="5BCAF3CE" w14:textId="77777777" w:rsidR="0076771F" w:rsidRPr="0076771F" w:rsidRDefault="0076771F" w:rsidP="00D04509">
      <w:pPr>
        <w:ind w:left="0" w:hanging="2"/>
        <w:rPr>
          <w:rFonts w:eastAsia="Times New Roman"/>
          <w:position w:val="0"/>
        </w:rPr>
      </w:pPr>
    </w:p>
    <w:p w14:paraId="5BCAF3CF" w14:textId="765A29CC" w:rsidR="00CD4CA5" w:rsidRDefault="002C6261" w:rsidP="00113970">
      <w:pPr>
        <w:spacing w:after="120" w:line="276" w:lineRule="auto"/>
        <w:ind w:left="0" w:hanging="2"/>
      </w:pPr>
      <w:r w:rsidRPr="0076771F">
        <w:t xml:space="preserve">The requirements listed below are broad definitions of the role. </w:t>
      </w:r>
      <w:r w:rsidR="00113970">
        <w:t xml:space="preserve">Migration – Policy &amp; Practice </w:t>
      </w:r>
      <w:r w:rsidRPr="0076771F">
        <w:t xml:space="preserve">reserves the right to amend and/or change these as and when it sees fit in line with changing needs. The </w:t>
      </w:r>
      <w:r w:rsidR="00D04509" w:rsidRPr="0076771F">
        <w:t>post holder</w:t>
      </w:r>
      <w:r w:rsidRPr="0076771F">
        <w:t xml:space="preserve"> is expected, and agrees, as part of their role to be flexible to this end.</w:t>
      </w:r>
    </w:p>
    <w:p w14:paraId="042F7AAE" w14:textId="77777777" w:rsidR="00113970" w:rsidRDefault="00113970" w:rsidP="00D04509">
      <w:pPr>
        <w:pStyle w:val="Heading4"/>
        <w:spacing w:line="276" w:lineRule="auto"/>
        <w:ind w:left="0" w:hanging="2"/>
      </w:pPr>
    </w:p>
    <w:p w14:paraId="5BCAF3D1" w14:textId="7C026D7E" w:rsidR="00CD4CA5" w:rsidRDefault="002C6261" w:rsidP="00D04509">
      <w:pPr>
        <w:pStyle w:val="Heading4"/>
        <w:spacing w:line="276" w:lineRule="auto"/>
        <w:ind w:left="0" w:hanging="2"/>
      </w:pPr>
      <w:r>
        <w:t>Key accountabilities/job purpose:</w:t>
      </w:r>
    </w:p>
    <w:p w14:paraId="5BCAF3D2" w14:textId="77777777" w:rsidR="00CD4CA5" w:rsidRDefault="00CD4CA5" w:rsidP="00D04509">
      <w:pPr>
        <w:spacing w:line="276" w:lineRule="auto"/>
        <w:ind w:left="0" w:hanging="2"/>
      </w:pPr>
    </w:p>
    <w:p w14:paraId="5BCAF3D3" w14:textId="77777777" w:rsidR="00CD4CA5" w:rsidRPr="00721DFA" w:rsidRDefault="002C6261" w:rsidP="00D04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b/>
          <w:color w:val="000000"/>
        </w:rPr>
      </w:pPr>
      <w:r w:rsidRPr="00721DFA">
        <w:rPr>
          <w:b/>
          <w:color w:val="000000"/>
        </w:rPr>
        <w:t>Corporate Requirements:</w:t>
      </w:r>
    </w:p>
    <w:p w14:paraId="5BCAF3D4" w14:textId="77777777" w:rsidR="00CD4CA5" w:rsidRDefault="00CD4CA5" w:rsidP="00347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5BCAF3D5" w14:textId="0DEF96C0" w:rsidR="00CD4CA5" w:rsidRPr="00C53A5F" w:rsidRDefault="002C6261" w:rsidP="0011397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 xml:space="preserve">To positively represent and demonstrate a commitment to the aims, </w:t>
      </w:r>
      <w:proofErr w:type="gramStart"/>
      <w:r w:rsidRPr="00C53A5F">
        <w:rPr>
          <w:color w:val="000000"/>
        </w:rPr>
        <w:t>objectives</w:t>
      </w:r>
      <w:proofErr w:type="gramEnd"/>
      <w:r w:rsidRPr="00C53A5F">
        <w:rPr>
          <w:color w:val="000000"/>
        </w:rPr>
        <w:t xml:space="preserve"> and values of </w:t>
      </w:r>
      <w:r w:rsidR="00113970">
        <w:rPr>
          <w:color w:val="000000"/>
        </w:rPr>
        <w:t xml:space="preserve">Migration </w:t>
      </w:r>
      <w:r w:rsidR="00AC5141">
        <w:rPr>
          <w:color w:val="000000"/>
        </w:rPr>
        <w:t xml:space="preserve">– Policy </w:t>
      </w:r>
      <w:r w:rsidR="00113970">
        <w:rPr>
          <w:color w:val="000000"/>
        </w:rPr>
        <w:t xml:space="preserve">and Practice </w:t>
      </w:r>
      <w:r w:rsidRPr="00C53A5F">
        <w:rPr>
          <w:color w:val="000000"/>
        </w:rPr>
        <w:t>at all times.</w:t>
      </w:r>
    </w:p>
    <w:p w14:paraId="5BCAF3D6" w14:textId="77777777" w:rsidR="00CD4CA5" w:rsidRDefault="002C6261" w:rsidP="00113970">
      <w:pPr>
        <w:pStyle w:val="ListParagraph"/>
        <w:numPr>
          <w:ilvl w:val="0"/>
          <w:numId w:val="8"/>
        </w:numPr>
        <w:spacing w:line="276" w:lineRule="auto"/>
        <w:ind w:leftChars="0" w:firstLineChars="0"/>
      </w:pPr>
      <w:r>
        <w:t>To work cooperatively with colleagues offering support, advice, and contributing to the development, induction and training of staff and volunteers.</w:t>
      </w:r>
    </w:p>
    <w:p w14:paraId="5BCAF3D7" w14:textId="77777777" w:rsidR="00CD4CA5" w:rsidRPr="00C53A5F" w:rsidRDefault="002C6261" w:rsidP="0011397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 xml:space="preserve">To </w:t>
      </w:r>
      <w:proofErr w:type="gramStart"/>
      <w:r w:rsidRPr="00C53A5F">
        <w:rPr>
          <w:color w:val="000000"/>
        </w:rPr>
        <w:t>work at all times</w:t>
      </w:r>
      <w:proofErr w:type="gramEnd"/>
      <w:r w:rsidRPr="00C53A5F">
        <w:rPr>
          <w:color w:val="000000"/>
        </w:rPr>
        <w:t xml:space="preserve"> in accordance with, and to assist the development and implementation of policies and procedures for service as a whole including:</w:t>
      </w:r>
    </w:p>
    <w:p w14:paraId="5BCAF3D8" w14:textId="77777777" w:rsidR="00CD4CA5" w:rsidRDefault="00CD4CA5" w:rsidP="001139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5BCAF3D9" w14:textId="77777777" w:rsidR="00CD4CA5" w:rsidRDefault="002C6261" w:rsidP="003470C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Equal Opportunities and Diversity</w:t>
      </w:r>
    </w:p>
    <w:p w14:paraId="5BCAF3DA" w14:textId="77777777" w:rsidR="00CD4CA5" w:rsidRDefault="002C6261" w:rsidP="003470C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Safeguarding</w:t>
      </w:r>
    </w:p>
    <w:p w14:paraId="5BCAF3DB" w14:textId="77777777" w:rsidR="00CD4CA5" w:rsidRDefault="002C6261" w:rsidP="003470C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Health and Safety</w:t>
      </w:r>
    </w:p>
    <w:p w14:paraId="5BCAF3DC" w14:textId="77777777" w:rsidR="00CD4CA5" w:rsidRDefault="002C6261" w:rsidP="003470C1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Confidentiality</w:t>
      </w:r>
      <w:r w:rsidR="00897245">
        <w:rPr>
          <w:color w:val="000000"/>
        </w:rPr>
        <w:t xml:space="preserve"> and Data Protection</w:t>
      </w:r>
    </w:p>
    <w:p w14:paraId="5BCAF3DD" w14:textId="77777777" w:rsidR="00CD4CA5" w:rsidRDefault="00CD4CA5" w:rsidP="00347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5BCAF3DE" w14:textId="04C812B2" w:rsidR="00CD4CA5" w:rsidRPr="00C53A5F" w:rsidRDefault="002C6261" w:rsidP="0011397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>To be approachable and willing to go the extra mile to ensure the best pos</w:t>
      </w:r>
      <w:r w:rsidR="00052AC1">
        <w:rPr>
          <w:color w:val="000000"/>
        </w:rPr>
        <w:t xml:space="preserve">sible outcome for the </w:t>
      </w:r>
      <w:r w:rsidR="00AC5141">
        <w:rPr>
          <w:color w:val="000000"/>
        </w:rPr>
        <w:t>sector</w:t>
      </w:r>
      <w:r w:rsidR="00AC5141" w:rsidRPr="00C53A5F">
        <w:rPr>
          <w:color w:val="000000"/>
        </w:rPr>
        <w:t>,</w:t>
      </w:r>
      <w:r w:rsidRPr="00C53A5F">
        <w:rPr>
          <w:color w:val="000000"/>
        </w:rPr>
        <w:t xml:space="preserve"> recognising the value of, and delivering excellent customer care.</w:t>
      </w:r>
    </w:p>
    <w:p w14:paraId="5BCAF3DF" w14:textId="77777777" w:rsidR="00CD4CA5" w:rsidRPr="00C53A5F" w:rsidRDefault="002C6261" w:rsidP="0011397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 xml:space="preserve">To ensure all </w:t>
      </w:r>
      <w:r w:rsidR="00052AC1">
        <w:rPr>
          <w:color w:val="000000"/>
        </w:rPr>
        <w:t>groups and organisations</w:t>
      </w:r>
      <w:r w:rsidRPr="00C53A5F">
        <w:rPr>
          <w:color w:val="000000"/>
        </w:rPr>
        <w:t xml:space="preserve"> </w:t>
      </w:r>
      <w:proofErr w:type="gramStart"/>
      <w:r w:rsidRPr="00C53A5F">
        <w:rPr>
          <w:color w:val="000000"/>
        </w:rPr>
        <w:t>have the opportunity to</w:t>
      </w:r>
      <w:proofErr w:type="gramEnd"/>
      <w:r w:rsidRPr="00C53A5F">
        <w:rPr>
          <w:color w:val="000000"/>
        </w:rPr>
        <w:t xml:space="preserve"> feedback, shape, and develop services; to identify their own aspirations and goals, and to direct their own outcomes. </w:t>
      </w:r>
    </w:p>
    <w:p w14:paraId="5BCAF3E0" w14:textId="0BE402DE" w:rsidR="00CD4CA5" w:rsidRPr="00C53A5F" w:rsidRDefault="002C6261" w:rsidP="0011397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lastRenderedPageBreak/>
        <w:t xml:space="preserve">To develop and contribute to integrated working through communication and coordination of service delivery </w:t>
      </w:r>
      <w:r w:rsidR="00AC5141">
        <w:rPr>
          <w:color w:val="000000"/>
        </w:rPr>
        <w:t>to all stakeholders</w:t>
      </w:r>
      <w:r w:rsidRPr="00C53A5F">
        <w:rPr>
          <w:color w:val="000000"/>
        </w:rPr>
        <w:t>.</w:t>
      </w:r>
    </w:p>
    <w:p w14:paraId="5BCAF3E1" w14:textId="0428930D" w:rsidR="00CD4CA5" w:rsidRPr="00C53A5F" w:rsidRDefault="002C6261" w:rsidP="0011397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>To be self-administering, and to accurately record and work towards the achievement of agreed organisational and individual KPIs and targets.</w:t>
      </w:r>
    </w:p>
    <w:p w14:paraId="5BCAF3E2" w14:textId="77777777" w:rsidR="00CD4CA5" w:rsidRPr="00C53A5F" w:rsidRDefault="002C6261" w:rsidP="0011397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>To undertake training to meet new and developing needs.</w:t>
      </w:r>
    </w:p>
    <w:p w14:paraId="5BCAF3E3" w14:textId="4F026061" w:rsidR="00CD4CA5" w:rsidRPr="00C53A5F" w:rsidRDefault="002C6261" w:rsidP="0011397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 xml:space="preserve">To carry out any other duties commensurate with the post as required by </w:t>
      </w:r>
      <w:r w:rsidR="00113970">
        <w:rPr>
          <w:color w:val="000000"/>
        </w:rPr>
        <w:t>Migration</w:t>
      </w:r>
      <w:r w:rsidR="00AC5141">
        <w:rPr>
          <w:color w:val="000000"/>
        </w:rPr>
        <w:t xml:space="preserve"> – </w:t>
      </w:r>
      <w:r w:rsidR="00113970">
        <w:rPr>
          <w:color w:val="000000"/>
        </w:rPr>
        <w:t>Policy and Practice</w:t>
      </w:r>
    </w:p>
    <w:p w14:paraId="5BCAF3E4" w14:textId="77777777" w:rsidR="00CD4CA5" w:rsidRDefault="00CD4CA5" w:rsidP="003470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5BCAF3E5" w14:textId="77777777" w:rsidR="00CD4CA5" w:rsidRPr="00721DFA" w:rsidRDefault="002C6261" w:rsidP="003470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</w:rPr>
      </w:pPr>
      <w:r w:rsidRPr="00721DFA">
        <w:rPr>
          <w:b/>
          <w:color w:val="000000"/>
        </w:rPr>
        <w:t>Core Duties</w:t>
      </w:r>
    </w:p>
    <w:p w14:paraId="5BCAF3E6" w14:textId="77777777" w:rsidR="00CD4CA5" w:rsidRDefault="00CD4CA5" w:rsidP="003470C1">
      <w:pPr>
        <w:shd w:val="clear" w:color="auto" w:fill="FFFFFF"/>
        <w:spacing w:line="276" w:lineRule="auto"/>
        <w:ind w:left="0" w:hanging="2"/>
        <w:jc w:val="both"/>
      </w:pPr>
    </w:p>
    <w:p w14:paraId="5BCAF3EB" w14:textId="293839CA" w:rsidR="00CD4CA5" w:rsidRDefault="002C6261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 xml:space="preserve">To </w:t>
      </w:r>
      <w:r w:rsidR="00B56B3D">
        <w:t>develop and organise focus groups events</w:t>
      </w:r>
      <w:r>
        <w:t>, for example researching activities, making bookings, providing directions</w:t>
      </w:r>
      <w:r w:rsidR="00B56B3D">
        <w:t xml:space="preserve">, </w:t>
      </w:r>
      <w:r w:rsidR="002B5735">
        <w:t>record</w:t>
      </w:r>
      <w:r w:rsidR="0081786A">
        <w:t>ing</w:t>
      </w:r>
      <w:r w:rsidR="00AC5141">
        <w:t>,</w:t>
      </w:r>
      <w:r w:rsidR="002B5735">
        <w:t xml:space="preserve"> and summaris</w:t>
      </w:r>
      <w:r w:rsidR="0081786A">
        <w:t>ing</w:t>
      </w:r>
      <w:r w:rsidR="002B5735">
        <w:t xml:space="preserve"> findings</w:t>
      </w:r>
      <w:r>
        <w:t>.</w:t>
      </w:r>
    </w:p>
    <w:p w14:paraId="5BCAF3EC" w14:textId="6D0DB7F9" w:rsidR="00CD4CA5" w:rsidRDefault="002C6261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help with monitoring and evaluation, such as collecting and analysing feedback, compiling evidence</w:t>
      </w:r>
      <w:r w:rsidR="00AC5141">
        <w:t>,</w:t>
      </w:r>
      <w:r>
        <w:t xml:space="preserve"> and writing reports.</w:t>
      </w:r>
    </w:p>
    <w:p w14:paraId="5BCAF3ED" w14:textId="70B977B2" w:rsidR="006A3980" w:rsidRDefault="002C6261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support communications such as preparing case studies, writing short website articles, updating social media pages, updating noticeboards, suppor</w:t>
      </w:r>
      <w:r w:rsidR="00721DFA">
        <w:t xml:space="preserve">ted by the line manager and </w:t>
      </w:r>
      <w:r w:rsidR="006E6F3E" w:rsidRPr="003470C1">
        <w:t>Chair</w:t>
      </w:r>
      <w:r w:rsidRPr="003470C1">
        <w:t>.</w:t>
      </w:r>
    </w:p>
    <w:p w14:paraId="5BCAF3EE" w14:textId="120B5D52" w:rsidR="006A3980" w:rsidRDefault="006E6F3E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 xml:space="preserve">To be </w:t>
      </w:r>
      <w:r w:rsidR="006A3980">
        <w:t>a</w:t>
      </w:r>
      <w:r>
        <w:t xml:space="preserve"> point of </w:t>
      </w:r>
      <w:r w:rsidRPr="003470C1">
        <w:t xml:space="preserve">contact for </w:t>
      </w:r>
      <w:r w:rsidR="00721DFA" w:rsidRPr="003470C1">
        <w:t>p</w:t>
      </w:r>
      <w:r w:rsidRPr="003470C1">
        <w:t>roject</w:t>
      </w:r>
      <w:r w:rsidR="00721DFA" w:rsidRPr="003470C1">
        <w:t>s in</w:t>
      </w:r>
      <w:r>
        <w:t xml:space="preserve"> </w:t>
      </w:r>
      <w:r w:rsidR="006A3980">
        <w:t>Birmingham</w:t>
      </w:r>
      <w:r w:rsidR="0081786A">
        <w:t>,</w:t>
      </w:r>
      <w:r w:rsidR="006A3980">
        <w:t xml:space="preserve"> providing </w:t>
      </w:r>
      <w:r>
        <w:t>advice,</w:t>
      </w:r>
      <w:r w:rsidR="006A3980">
        <w:t xml:space="preserve"> guidance</w:t>
      </w:r>
      <w:r w:rsidR="006E0F56">
        <w:t>,</w:t>
      </w:r>
      <w:r w:rsidR="006A3980">
        <w:t xml:space="preserve"> and signposting.</w:t>
      </w:r>
    </w:p>
    <w:p w14:paraId="5BCAF3EF" w14:textId="0E6E5701" w:rsidR="006E6F3E" w:rsidRDefault="006E6F3E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 xml:space="preserve">To gather data relevant to </w:t>
      </w:r>
      <w:r w:rsidR="006A3980">
        <w:t xml:space="preserve">the </w:t>
      </w:r>
      <w:r w:rsidR="00F569E5">
        <w:t>organisation</w:t>
      </w:r>
      <w:r>
        <w:t xml:space="preserve"> and ensure mapping of </w:t>
      </w:r>
      <w:r w:rsidR="006A3980">
        <w:t>sector</w:t>
      </w:r>
      <w:r>
        <w:t xml:space="preserve"> assets is</w:t>
      </w:r>
      <w:r w:rsidR="006A3980">
        <w:t xml:space="preserve"> </w:t>
      </w:r>
      <w:r>
        <w:t xml:space="preserve">kept up to date on </w:t>
      </w:r>
      <w:r w:rsidR="006A3980">
        <w:t>a regional</w:t>
      </w:r>
      <w:r>
        <w:t xml:space="preserve"> asset register database</w:t>
      </w:r>
      <w:r w:rsidR="006A3980">
        <w:t>.</w:t>
      </w:r>
    </w:p>
    <w:p w14:paraId="5BCAF3F0" w14:textId="5907BD33" w:rsidR="006E6F3E" w:rsidRDefault="006E6F3E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engage with organisations, groups and individuals who deliver services, programmes</w:t>
      </w:r>
      <w:r w:rsidR="006E0F56">
        <w:t>,</w:t>
      </w:r>
      <w:r w:rsidR="006A3980">
        <w:t xml:space="preserve"> </w:t>
      </w:r>
      <w:r>
        <w:t xml:space="preserve">and events for </w:t>
      </w:r>
      <w:r w:rsidR="006A3980">
        <w:t>migrants</w:t>
      </w:r>
      <w:r>
        <w:t>.</w:t>
      </w:r>
    </w:p>
    <w:p w14:paraId="5BCAF3F1" w14:textId="77777777" w:rsidR="006E6F3E" w:rsidRDefault="006E6F3E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arrange opportunities for community consultation to ensure assets are</w:t>
      </w:r>
      <w:r w:rsidR="006A3980">
        <w:t xml:space="preserve"> </w:t>
      </w:r>
      <w:r>
        <w:t xml:space="preserve">providing for the needs of </w:t>
      </w:r>
      <w:r w:rsidR="006A3980">
        <w:t>migrants</w:t>
      </w:r>
      <w:r>
        <w:t>; and analyse/ identify gaps in community offers.</w:t>
      </w:r>
    </w:p>
    <w:p w14:paraId="5BCAF3F3" w14:textId="1B1C1C4C" w:rsidR="006E6F3E" w:rsidRDefault="006E6F3E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collect and collate data about participation in activities and projects with the aim of</w:t>
      </w:r>
      <w:r w:rsidR="006A3980">
        <w:t xml:space="preserve"> </w:t>
      </w:r>
      <w:r>
        <w:t xml:space="preserve">showing impact </w:t>
      </w:r>
      <w:r w:rsidR="006A3980">
        <w:t>of sector activities</w:t>
      </w:r>
      <w:r w:rsidR="00CA66A7">
        <w:t>.</w:t>
      </w:r>
    </w:p>
    <w:p w14:paraId="4E63DFD0" w14:textId="4D0AD247" w:rsidR="00CA66A7" w:rsidRDefault="00CA66A7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keep records up to date including using database system</w:t>
      </w:r>
      <w:r w:rsidR="006E0F56">
        <w:t>s</w:t>
      </w:r>
      <w:r>
        <w:t xml:space="preserve">, Excel spreadsheets and filing systems. </w:t>
      </w:r>
    </w:p>
    <w:p w14:paraId="688E0DCB" w14:textId="77777777" w:rsidR="00CA66A7" w:rsidRDefault="00CA66A7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To complete a variety of administrative tasks, such as taking meeting minutes, sending out mailings, processing payments for activities, etc.</w:t>
      </w:r>
    </w:p>
    <w:p w14:paraId="2CB41FC8" w14:textId="1959B14B" w:rsidR="00CA66A7" w:rsidRDefault="00CA66A7" w:rsidP="0081786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Chars="0" w:firstLineChars="0"/>
      </w:pPr>
      <w:r>
        <w:t>Setting up rooms for regular activities and one</w:t>
      </w:r>
      <w:r w:rsidR="006E0F56">
        <w:t>-</w:t>
      </w:r>
      <w:r>
        <w:t>off events; facilitating the delivery of training/workshops.</w:t>
      </w:r>
    </w:p>
    <w:p w14:paraId="5BCAF3F4" w14:textId="77777777" w:rsidR="00CD4CA5" w:rsidRDefault="00CD4CA5" w:rsidP="00D04509">
      <w:pPr>
        <w:shd w:val="clear" w:color="auto" w:fill="FFFFFF"/>
        <w:spacing w:line="276" w:lineRule="auto"/>
        <w:ind w:left="0" w:hanging="2"/>
        <w:rPr>
          <w:highlight w:val="green"/>
        </w:rPr>
      </w:pPr>
    </w:p>
    <w:p w14:paraId="5BCAF3F5" w14:textId="77777777" w:rsidR="00CD4CA5" w:rsidRDefault="002C6261" w:rsidP="00D045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 Bold" w:eastAsia="Arial Bold" w:hAnsi="Arial Bold" w:cs="Arial Bold"/>
          <w:color w:val="000000"/>
        </w:rPr>
      </w:pPr>
      <w:r>
        <w:rPr>
          <w:rFonts w:ascii="Arial Bold" w:eastAsia="Arial Bold" w:hAnsi="Arial Bold" w:cs="Arial Bold"/>
          <w:color w:val="000000"/>
        </w:rPr>
        <w:t>Value for Money</w:t>
      </w:r>
    </w:p>
    <w:p w14:paraId="5BCAF3F6" w14:textId="77777777" w:rsidR="00CD4CA5" w:rsidRDefault="00CD4CA5" w:rsidP="00D04509">
      <w:pPr>
        <w:spacing w:line="276" w:lineRule="auto"/>
        <w:ind w:left="0" w:hanging="2"/>
        <w:rPr>
          <w:rFonts w:ascii="Arial Bold" w:eastAsia="Arial Bold" w:hAnsi="Arial Bold" w:cs="Arial Bold"/>
        </w:rPr>
      </w:pPr>
    </w:p>
    <w:p w14:paraId="5BCAF3F7" w14:textId="0F2116FD" w:rsidR="00CD4CA5" w:rsidRDefault="002C6261" w:rsidP="00D04509">
      <w:pPr>
        <w:spacing w:line="276" w:lineRule="auto"/>
        <w:ind w:left="0" w:hanging="2"/>
      </w:pPr>
      <w:r>
        <w:t xml:space="preserve">A key driver for </w:t>
      </w:r>
      <w:r w:rsidR="00C53A5F">
        <w:t xml:space="preserve">the </w:t>
      </w:r>
      <w:r w:rsidR="006E0F56">
        <w:t>organisation’s</w:t>
      </w:r>
      <w:r>
        <w:t xml:space="preserve"> sustainability must be the consideration of all aspects of value for money. All employees must contribute to this concept through:</w:t>
      </w:r>
    </w:p>
    <w:p w14:paraId="5BCAF3F8" w14:textId="77777777" w:rsidR="00CD4CA5" w:rsidRDefault="00CD4CA5" w:rsidP="00D04509">
      <w:pPr>
        <w:spacing w:line="276" w:lineRule="auto"/>
        <w:ind w:left="0" w:hanging="2"/>
      </w:pPr>
    </w:p>
    <w:p w14:paraId="5BCAF3F9" w14:textId="77777777" w:rsidR="00CD4CA5" w:rsidRPr="00C53A5F" w:rsidRDefault="002C6261" w:rsidP="00D045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>Effective role fulfilment.</w:t>
      </w:r>
    </w:p>
    <w:p w14:paraId="5BCAF3FA" w14:textId="77777777" w:rsidR="00CD4CA5" w:rsidRPr="00C53A5F" w:rsidRDefault="002C6261" w:rsidP="00D045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>Effective joint working and integration.</w:t>
      </w:r>
    </w:p>
    <w:p w14:paraId="5BCAF3FB" w14:textId="77777777" w:rsidR="00C53A5F" w:rsidRPr="00C53A5F" w:rsidRDefault="002C6261" w:rsidP="00D045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>Continual evaluation of personal performance</w:t>
      </w:r>
      <w:r w:rsidR="00C53A5F" w:rsidRPr="00C53A5F">
        <w:rPr>
          <w:color w:val="000000"/>
        </w:rPr>
        <w:t xml:space="preserve"> </w:t>
      </w:r>
    </w:p>
    <w:p w14:paraId="5BCAF3FC" w14:textId="77777777" w:rsidR="00C53A5F" w:rsidRPr="00C53A5F" w:rsidRDefault="002C6261" w:rsidP="00D045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 xml:space="preserve">Promotion of energy saving and cost reduction </w:t>
      </w:r>
    </w:p>
    <w:p w14:paraId="5BCAF3FD" w14:textId="77777777" w:rsidR="00CD4CA5" w:rsidRPr="00C53A5F" w:rsidRDefault="002C6261" w:rsidP="00D0450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rPr>
          <w:color w:val="000000"/>
        </w:rPr>
      </w:pPr>
      <w:r w:rsidRPr="00C53A5F">
        <w:rPr>
          <w:color w:val="000000"/>
        </w:rPr>
        <w:t xml:space="preserve">Maximising accessibility </w:t>
      </w:r>
    </w:p>
    <w:p w14:paraId="5BCAF3FF" w14:textId="77777777" w:rsidR="00CD4CA5" w:rsidRDefault="00CD4CA5" w:rsidP="00CE30BD">
      <w:pPr>
        <w:spacing w:line="276" w:lineRule="auto"/>
        <w:ind w:leftChars="0" w:left="0" w:firstLineChars="0" w:firstLine="0"/>
      </w:pPr>
    </w:p>
    <w:p w14:paraId="5BCAF400" w14:textId="77777777" w:rsidR="00CD4CA5" w:rsidRDefault="002C6261" w:rsidP="00D0450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Person Specification: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1276"/>
        <w:gridCol w:w="1276"/>
      </w:tblGrid>
      <w:tr w:rsidR="00CD4CA5" w14:paraId="5BCAF405" w14:textId="77777777" w:rsidTr="006E0F56">
        <w:trPr>
          <w:jc w:val="center"/>
        </w:trPr>
        <w:tc>
          <w:tcPr>
            <w:tcW w:w="8075" w:type="dxa"/>
          </w:tcPr>
          <w:p w14:paraId="5BCAF402" w14:textId="77777777" w:rsidR="00CD4CA5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Criteria</w:t>
            </w:r>
          </w:p>
        </w:tc>
        <w:tc>
          <w:tcPr>
            <w:tcW w:w="1276" w:type="dxa"/>
          </w:tcPr>
          <w:p w14:paraId="5BCAF403" w14:textId="77777777" w:rsidR="00CD4CA5" w:rsidRPr="00A34BBB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Essential</w:t>
            </w:r>
          </w:p>
        </w:tc>
        <w:tc>
          <w:tcPr>
            <w:tcW w:w="1276" w:type="dxa"/>
          </w:tcPr>
          <w:p w14:paraId="5BCAF404" w14:textId="77777777" w:rsidR="00CD4CA5" w:rsidRPr="00A34BBB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Desirable</w:t>
            </w:r>
          </w:p>
        </w:tc>
      </w:tr>
      <w:tr w:rsidR="00CD4CA5" w14:paraId="5BCAF409" w14:textId="77777777" w:rsidTr="006E0F56">
        <w:trPr>
          <w:jc w:val="center"/>
        </w:trPr>
        <w:tc>
          <w:tcPr>
            <w:tcW w:w="8075" w:type="dxa"/>
            <w:shd w:val="clear" w:color="auto" w:fill="E7E6E6"/>
          </w:tcPr>
          <w:p w14:paraId="5BCAF406" w14:textId="77777777" w:rsidR="00CD4CA5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Experience</w:t>
            </w:r>
          </w:p>
        </w:tc>
        <w:tc>
          <w:tcPr>
            <w:tcW w:w="1276" w:type="dxa"/>
            <w:shd w:val="clear" w:color="auto" w:fill="E7E6E6"/>
          </w:tcPr>
          <w:p w14:paraId="5BCAF407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</w:tcPr>
          <w:p w14:paraId="5BCAF408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97643B" w14:paraId="7F44B33D" w14:textId="77777777" w:rsidTr="006E0F56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FB48" w14:textId="60C73642" w:rsidR="0097643B" w:rsidRDefault="0097643B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Experience of organising focus groups or similar outreach events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AA76" w14:textId="557964E2" w:rsidR="0097643B" w:rsidRPr="00A34BBB" w:rsidRDefault="0097643B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3846" w14:textId="77777777" w:rsidR="0097643B" w:rsidRPr="00A34BBB" w:rsidRDefault="0097643B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CD4CA5" w14:paraId="5BCAF40D" w14:textId="77777777" w:rsidTr="006E0F56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0A" w14:textId="77777777" w:rsidR="00CD4CA5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Experience of </w:t>
            </w:r>
            <w:r w:rsidR="00363364">
              <w:rPr>
                <w:color w:val="000000"/>
              </w:rPr>
              <w:t>collaborative working with a range of stakeholders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0B" w14:textId="77777777" w:rsidR="00CD4CA5" w:rsidRPr="00A34BBB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0C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513873" w14:paraId="2D7F853A" w14:textId="77777777" w:rsidTr="006E0F56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6FBF" w14:textId="6F551965" w:rsidR="00513873" w:rsidRDefault="00513873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Experience of coordinating </w:t>
            </w:r>
            <w:r w:rsidR="00EF03BB">
              <w:rPr>
                <w:color w:val="000000"/>
              </w:rPr>
              <w:t>work, potentially with external organisations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C8EE" w14:textId="73CDA55A" w:rsidR="00513873" w:rsidRPr="00A34BBB" w:rsidRDefault="00CB5CE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46E" w14:textId="334D5B8B" w:rsidR="00513873" w:rsidRPr="00A34BBB" w:rsidRDefault="00513873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CD4CA5" w14:paraId="5BCAF411" w14:textId="77777777" w:rsidTr="006E0F56">
        <w:trPr>
          <w:jc w:val="center"/>
        </w:trPr>
        <w:tc>
          <w:tcPr>
            <w:tcW w:w="8075" w:type="dxa"/>
          </w:tcPr>
          <w:p w14:paraId="5BCAF40E" w14:textId="77777777" w:rsidR="00CD4CA5" w:rsidRDefault="002C6261" w:rsidP="006E0F56">
            <w:pP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Experience of working in a </w:t>
            </w:r>
            <w:r w:rsidR="00363364">
              <w:rPr>
                <w:color w:val="000000"/>
              </w:rPr>
              <w:t>voluntary sector environment</w:t>
            </w:r>
          </w:p>
        </w:tc>
        <w:tc>
          <w:tcPr>
            <w:tcW w:w="1276" w:type="dxa"/>
          </w:tcPr>
          <w:p w14:paraId="5BCAF40F" w14:textId="77777777" w:rsidR="00CD4CA5" w:rsidRPr="00A34BBB" w:rsidRDefault="0036336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10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363364" w14:paraId="5BCAF415" w14:textId="77777777" w:rsidTr="006E0F56">
        <w:trPr>
          <w:jc w:val="center"/>
        </w:trPr>
        <w:tc>
          <w:tcPr>
            <w:tcW w:w="8075" w:type="dxa"/>
          </w:tcPr>
          <w:p w14:paraId="5BCAF412" w14:textId="77777777" w:rsidR="00363364" w:rsidRDefault="00363364" w:rsidP="006E0F56">
            <w:pP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Experience of administration work in a team setting</w:t>
            </w:r>
          </w:p>
        </w:tc>
        <w:tc>
          <w:tcPr>
            <w:tcW w:w="1276" w:type="dxa"/>
          </w:tcPr>
          <w:p w14:paraId="5BCAF413" w14:textId="77777777" w:rsidR="00363364" w:rsidRPr="00A34BBB" w:rsidRDefault="00A34BBB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  <w:highlight w:val="yellow"/>
              </w:rPr>
            </w:pPr>
            <w:r w:rsidRPr="00286431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14" w14:textId="77777777" w:rsidR="00363364" w:rsidRPr="00A34BBB" w:rsidRDefault="0036336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CD4CA5" w14:paraId="5BCAF419" w14:textId="77777777" w:rsidTr="006E0F56">
        <w:trPr>
          <w:jc w:val="center"/>
        </w:trPr>
        <w:tc>
          <w:tcPr>
            <w:tcW w:w="8075" w:type="dxa"/>
          </w:tcPr>
          <w:p w14:paraId="5BCAF416" w14:textId="77777777" w:rsidR="00CD4CA5" w:rsidRDefault="0036336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Understanding of evidence-based approach to evaluation of activity</w:t>
            </w:r>
            <w:r w:rsidR="002C6261">
              <w:rPr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14:paraId="5BCAF417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18" w14:textId="77777777" w:rsidR="00CD4CA5" w:rsidRPr="00A34BBB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  <w:tr w:rsidR="00016E66" w14:paraId="41A5F918" w14:textId="77777777" w:rsidTr="006E0F56">
        <w:trPr>
          <w:jc w:val="center"/>
        </w:trPr>
        <w:tc>
          <w:tcPr>
            <w:tcW w:w="8075" w:type="dxa"/>
          </w:tcPr>
          <w:p w14:paraId="6E15726C" w14:textId="2C8FBA6B" w:rsidR="00016E66" w:rsidRDefault="00016E66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Experience of </w:t>
            </w:r>
            <w:r w:rsidR="00362E61">
              <w:rPr>
                <w:color w:val="000000"/>
              </w:rPr>
              <w:t>using social science research methods</w:t>
            </w:r>
          </w:p>
        </w:tc>
        <w:tc>
          <w:tcPr>
            <w:tcW w:w="1276" w:type="dxa"/>
          </w:tcPr>
          <w:p w14:paraId="47D38AAD" w14:textId="77777777" w:rsidR="00016E66" w:rsidRPr="00A34BBB" w:rsidRDefault="00016E66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97BE8FD" w14:textId="20EF6055" w:rsidR="00016E66" w:rsidRPr="00A34BBB" w:rsidRDefault="00362E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CD4CA5" w14:paraId="5BCAF41D" w14:textId="77777777" w:rsidTr="006E0F56">
        <w:trPr>
          <w:jc w:val="center"/>
        </w:trPr>
        <w:tc>
          <w:tcPr>
            <w:tcW w:w="8075" w:type="dxa"/>
          </w:tcPr>
          <w:p w14:paraId="5BCAF41A" w14:textId="377AFCD8" w:rsidR="00CD4CA5" w:rsidRDefault="00363364" w:rsidP="006E0F56">
            <w:pP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Understanding of issues affecting migrants and approaches to integration/</w:t>
            </w:r>
            <w:r w:rsidR="006E0F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cohesion</w:t>
            </w:r>
          </w:p>
        </w:tc>
        <w:tc>
          <w:tcPr>
            <w:tcW w:w="1276" w:type="dxa"/>
          </w:tcPr>
          <w:p w14:paraId="5BCAF41B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1C" w14:textId="77777777" w:rsidR="00CD4CA5" w:rsidRPr="00A34BBB" w:rsidRDefault="0036336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  <w:tr w:rsidR="00CD4CA5" w14:paraId="5BCAF421" w14:textId="77777777" w:rsidTr="006E0F56">
        <w:trPr>
          <w:jc w:val="center"/>
        </w:trPr>
        <w:tc>
          <w:tcPr>
            <w:tcW w:w="8075" w:type="dxa"/>
            <w:shd w:val="clear" w:color="auto" w:fill="E7E6E6"/>
          </w:tcPr>
          <w:p w14:paraId="5BCAF41E" w14:textId="77777777" w:rsidR="00CD4CA5" w:rsidRDefault="002C626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Skills and specialist knowledge</w:t>
            </w:r>
          </w:p>
        </w:tc>
        <w:tc>
          <w:tcPr>
            <w:tcW w:w="1276" w:type="dxa"/>
            <w:shd w:val="clear" w:color="auto" w:fill="E7E6E6"/>
          </w:tcPr>
          <w:p w14:paraId="5BCAF41F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</w:tcPr>
          <w:p w14:paraId="5BCAF420" w14:textId="77777777" w:rsidR="00CD4CA5" w:rsidRPr="00A34BBB" w:rsidRDefault="00CD4CA5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25" w14:textId="77777777" w:rsidTr="006E0F56">
        <w:trPr>
          <w:jc w:val="center"/>
        </w:trPr>
        <w:tc>
          <w:tcPr>
            <w:tcW w:w="8075" w:type="dxa"/>
          </w:tcPr>
          <w:p w14:paraId="5BCAF422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Good research skills</w:t>
            </w:r>
          </w:p>
        </w:tc>
        <w:tc>
          <w:tcPr>
            <w:tcW w:w="1276" w:type="dxa"/>
          </w:tcPr>
          <w:p w14:paraId="5BCAF423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24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29" w14:textId="77777777" w:rsidTr="006E0F56">
        <w:trPr>
          <w:jc w:val="center"/>
        </w:trPr>
        <w:tc>
          <w:tcPr>
            <w:tcW w:w="8075" w:type="dxa"/>
          </w:tcPr>
          <w:p w14:paraId="5BCAF426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Excellent time management, administrative and organisational skills</w:t>
            </w:r>
          </w:p>
        </w:tc>
        <w:tc>
          <w:tcPr>
            <w:tcW w:w="1276" w:type="dxa"/>
          </w:tcPr>
          <w:p w14:paraId="5BCAF427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28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2D" w14:textId="77777777" w:rsidTr="006E0F56">
        <w:trPr>
          <w:jc w:val="center"/>
        </w:trPr>
        <w:tc>
          <w:tcPr>
            <w:tcW w:w="8075" w:type="dxa"/>
          </w:tcPr>
          <w:p w14:paraId="5BCAF42A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Good level of numeric ability</w:t>
            </w:r>
          </w:p>
        </w:tc>
        <w:tc>
          <w:tcPr>
            <w:tcW w:w="1276" w:type="dxa"/>
          </w:tcPr>
          <w:p w14:paraId="5BCAF42B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2C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31" w14:textId="77777777" w:rsidTr="006E0F56">
        <w:trPr>
          <w:jc w:val="center"/>
        </w:trPr>
        <w:tc>
          <w:tcPr>
            <w:tcW w:w="8075" w:type="dxa"/>
          </w:tcPr>
          <w:p w14:paraId="5BCAF42E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Good working knowledge of Microsoft Office</w:t>
            </w:r>
          </w:p>
        </w:tc>
        <w:tc>
          <w:tcPr>
            <w:tcW w:w="1276" w:type="dxa"/>
          </w:tcPr>
          <w:p w14:paraId="5BCAF42F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30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35" w14:textId="77777777" w:rsidTr="006E0F56">
        <w:trPr>
          <w:jc w:val="center"/>
        </w:trPr>
        <w:tc>
          <w:tcPr>
            <w:tcW w:w="8075" w:type="dxa"/>
          </w:tcPr>
          <w:p w14:paraId="5BCAF432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Ability to use databases for input and record keeping</w:t>
            </w:r>
          </w:p>
        </w:tc>
        <w:tc>
          <w:tcPr>
            <w:tcW w:w="1276" w:type="dxa"/>
          </w:tcPr>
          <w:p w14:paraId="5BCAF433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34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39" w14:textId="77777777" w:rsidTr="006E0F56">
        <w:trPr>
          <w:jc w:val="center"/>
        </w:trPr>
        <w:tc>
          <w:tcPr>
            <w:tcW w:w="8075" w:type="dxa"/>
          </w:tcPr>
          <w:p w14:paraId="5BCAF436" w14:textId="75BC648E" w:rsidR="00663252" w:rsidRDefault="0081786A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63252">
              <w:rPr>
                <w:color w:val="000000"/>
              </w:rPr>
              <w:t>nderstanding of principles surrounding data protection and confidentiality</w:t>
            </w:r>
          </w:p>
        </w:tc>
        <w:tc>
          <w:tcPr>
            <w:tcW w:w="1276" w:type="dxa"/>
          </w:tcPr>
          <w:p w14:paraId="5BCAF437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38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3D" w14:textId="77777777" w:rsidTr="006E0F56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3A" w14:textId="74F8333B" w:rsidR="00663252" w:rsidRDefault="00052AC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Good working knowledge of social media platforms / e</w:t>
            </w:r>
            <w:r w:rsidR="0081786A">
              <w:rPr>
                <w:color w:val="000000"/>
              </w:rPr>
              <w:t>- communications</w:t>
            </w:r>
            <w:r w:rsidRPr="00363364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3B" w14:textId="77777777" w:rsidR="00663252" w:rsidRPr="00A34BBB" w:rsidRDefault="00052AC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3C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42" w14:textId="77777777" w:rsidTr="006E0F56">
        <w:trPr>
          <w:jc w:val="center"/>
        </w:trPr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3E" w14:textId="114692CE" w:rsidR="00052AC1" w:rsidRPr="00363364" w:rsidRDefault="00052AC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363364">
              <w:rPr>
                <w:color w:val="000000"/>
              </w:rPr>
              <w:t xml:space="preserve">Experience/understanding of </w:t>
            </w:r>
            <w:r w:rsidR="006E0F56" w:rsidRPr="00363364">
              <w:rPr>
                <w:color w:val="000000"/>
              </w:rPr>
              <w:t>asset-based</w:t>
            </w:r>
            <w:r w:rsidRPr="00363364">
              <w:rPr>
                <w:color w:val="000000"/>
              </w:rPr>
              <w:t xml:space="preserve"> approaches </w:t>
            </w:r>
            <w:proofErr w:type="gramStart"/>
            <w:r w:rsidRPr="00363364">
              <w:rPr>
                <w:color w:val="000000"/>
              </w:rPr>
              <w:t>e.g.</w:t>
            </w:r>
            <w:proofErr w:type="gramEnd"/>
            <w:r w:rsidRPr="00363364">
              <w:rPr>
                <w:color w:val="000000"/>
              </w:rPr>
              <w:t xml:space="preserve"> asset</w:t>
            </w:r>
          </w:p>
          <w:p w14:paraId="5BCAF43F" w14:textId="77777777" w:rsidR="00663252" w:rsidRDefault="00052AC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363364">
              <w:rPr>
                <w:color w:val="000000"/>
              </w:rPr>
              <w:t>mapping, community engagement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40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F441" w14:textId="77777777" w:rsidR="00663252" w:rsidRPr="00A34BBB" w:rsidRDefault="00052AC1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9E3084" w14:paraId="1F61A9F2" w14:textId="77777777" w:rsidTr="006E0F56">
        <w:trPr>
          <w:jc w:val="center"/>
        </w:trPr>
        <w:tc>
          <w:tcPr>
            <w:tcW w:w="8075" w:type="dxa"/>
          </w:tcPr>
          <w:p w14:paraId="30413D84" w14:textId="00751F08" w:rsidR="009E3084" w:rsidRDefault="009E308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Awareness of health inequalities and barriers experienced by migrants</w:t>
            </w:r>
          </w:p>
        </w:tc>
        <w:tc>
          <w:tcPr>
            <w:tcW w:w="1276" w:type="dxa"/>
          </w:tcPr>
          <w:p w14:paraId="51E1C21A" w14:textId="77777777" w:rsidR="009E3084" w:rsidRPr="00A34BBB" w:rsidRDefault="009E308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CE02E6B" w14:textId="2834147B" w:rsidR="009E3084" w:rsidRPr="00A34BBB" w:rsidRDefault="009E3084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663252" w14:paraId="5BCAF446" w14:textId="77777777" w:rsidTr="006E0F56">
        <w:trPr>
          <w:jc w:val="center"/>
        </w:trPr>
        <w:tc>
          <w:tcPr>
            <w:tcW w:w="8075" w:type="dxa"/>
          </w:tcPr>
          <w:p w14:paraId="5BCAF443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Awareness of the Indicators of Integration framework</w:t>
            </w:r>
          </w:p>
        </w:tc>
        <w:tc>
          <w:tcPr>
            <w:tcW w:w="1276" w:type="dxa"/>
          </w:tcPr>
          <w:p w14:paraId="5BCAF444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45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  <w:tr w:rsidR="00663252" w14:paraId="5BCAF44A" w14:textId="77777777" w:rsidTr="006E0F56">
        <w:trPr>
          <w:jc w:val="center"/>
        </w:trPr>
        <w:tc>
          <w:tcPr>
            <w:tcW w:w="8075" w:type="dxa"/>
          </w:tcPr>
          <w:p w14:paraId="5BCAF447" w14:textId="0FAA8F64" w:rsidR="00663252" w:rsidRDefault="008F6249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Lived experience of migration in the region</w:t>
            </w:r>
          </w:p>
        </w:tc>
        <w:tc>
          <w:tcPr>
            <w:tcW w:w="1276" w:type="dxa"/>
          </w:tcPr>
          <w:p w14:paraId="5BCAF448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49" w14:textId="1D4BAAE7" w:rsidR="00663252" w:rsidRPr="00A34BBB" w:rsidRDefault="008F6249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</w:tr>
      <w:tr w:rsidR="00663252" w14:paraId="5BCAF44E" w14:textId="77777777" w:rsidTr="006E0F56">
        <w:trPr>
          <w:jc w:val="center"/>
        </w:trPr>
        <w:tc>
          <w:tcPr>
            <w:tcW w:w="8075" w:type="dxa"/>
            <w:shd w:val="clear" w:color="auto" w:fill="E7E6E6"/>
          </w:tcPr>
          <w:p w14:paraId="5BCAF44B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People Management / Relationships</w:t>
            </w:r>
          </w:p>
        </w:tc>
        <w:tc>
          <w:tcPr>
            <w:tcW w:w="1276" w:type="dxa"/>
            <w:shd w:val="clear" w:color="auto" w:fill="E7E6E6"/>
          </w:tcPr>
          <w:p w14:paraId="5BCAF44C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</w:tcPr>
          <w:p w14:paraId="5BCAF44D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52" w14:textId="77777777" w:rsidTr="006E0F56">
        <w:trPr>
          <w:jc w:val="center"/>
        </w:trPr>
        <w:tc>
          <w:tcPr>
            <w:tcW w:w="8075" w:type="dxa"/>
          </w:tcPr>
          <w:p w14:paraId="5BCAF44F" w14:textId="75E70A5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Ability to work effectively and sensitively with people from a wide variety of backgrounds with different needs; including those whose first language is not English.</w:t>
            </w:r>
          </w:p>
        </w:tc>
        <w:tc>
          <w:tcPr>
            <w:tcW w:w="1276" w:type="dxa"/>
          </w:tcPr>
          <w:p w14:paraId="5BCAF450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51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56" w14:textId="77777777" w:rsidTr="006E0F56">
        <w:trPr>
          <w:jc w:val="center"/>
        </w:trPr>
        <w:tc>
          <w:tcPr>
            <w:tcW w:w="8075" w:type="dxa"/>
          </w:tcPr>
          <w:p w14:paraId="5BCAF453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9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Effective listening, communication, social and interpersonal skills</w:t>
            </w:r>
          </w:p>
        </w:tc>
        <w:tc>
          <w:tcPr>
            <w:tcW w:w="1276" w:type="dxa"/>
          </w:tcPr>
          <w:p w14:paraId="5BCAF454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55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5A" w14:textId="77777777" w:rsidTr="006E0F56">
        <w:trPr>
          <w:jc w:val="center"/>
        </w:trPr>
        <w:tc>
          <w:tcPr>
            <w:tcW w:w="8075" w:type="dxa"/>
          </w:tcPr>
          <w:p w14:paraId="5BCAF457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9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Good understanding of customer care including attitude and skills towards funders, supporters, service users and wider stakeholders</w:t>
            </w:r>
          </w:p>
        </w:tc>
        <w:tc>
          <w:tcPr>
            <w:tcW w:w="1276" w:type="dxa"/>
          </w:tcPr>
          <w:p w14:paraId="5BCAF458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59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62" w14:textId="77777777" w:rsidTr="006E0F56">
        <w:trPr>
          <w:jc w:val="center"/>
        </w:trPr>
        <w:tc>
          <w:tcPr>
            <w:tcW w:w="8075" w:type="dxa"/>
            <w:shd w:val="clear" w:color="auto" w:fill="E7E6E6"/>
          </w:tcPr>
          <w:p w14:paraId="5BCAF45F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Education/Training and Qualifications</w:t>
            </w:r>
          </w:p>
        </w:tc>
        <w:tc>
          <w:tcPr>
            <w:tcW w:w="1276" w:type="dxa"/>
            <w:shd w:val="clear" w:color="auto" w:fill="E7E6E6"/>
          </w:tcPr>
          <w:p w14:paraId="5BCAF460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</w:tcPr>
          <w:p w14:paraId="5BCAF461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66" w14:textId="77777777" w:rsidTr="006E0F56">
        <w:trPr>
          <w:jc w:val="center"/>
        </w:trPr>
        <w:tc>
          <w:tcPr>
            <w:tcW w:w="8075" w:type="dxa"/>
          </w:tcPr>
          <w:p w14:paraId="5BCAF463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Educated to degree level or equivalent</w:t>
            </w:r>
          </w:p>
        </w:tc>
        <w:tc>
          <w:tcPr>
            <w:tcW w:w="1276" w:type="dxa"/>
          </w:tcPr>
          <w:p w14:paraId="5BCAF464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65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  <w:tr w:rsidR="00663252" w14:paraId="5BCAF46A" w14:textId="77777777" w:rsidTr="006E0F56">
        <w:trPr>
          <w:jc w:val="center"/>
        </w:trPr>
        <w:tc>
          <w:tcPr>
            <w:tcW w:w="8075" w:type="dxa"/>
          </w:tcPr>
          <w:p w14:paraId="5BCAF467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Professional qualification in relevant field</w:t>
            </w:r>
          </w:p>
        </w:tc>
        <w:tc>
          <w:tcPr>
            <w:tcW w:w="1276" w:type="dxa"/>
          </w:tcPr>
          <w:p w14:paraId="5BCAF468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69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  <w:tr w:rsidR="00663252" w14:paraId="5BCAF46E" w14:textId="77777777" w:rsidTr="006E0F56">
        <w:trPr>
          <w:jc w:val="center"/>
        </w:trPr>
        <w:tc>
          <w:tcPr>
            <w:tcW w:w="8075" w:type="dxa"/>
          </w:tcPr>
          <w:p w14:paraId="5BCAF46B" w14:textId="77777777" w:rsidR="00663252" w:rsidRDefault="00F80CE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Experience of working within the voluntary sector</w:t>
            </w:r>
          </w:p>
        </w:tc>
        <w:tc>
          <w:tcPr>
            <w:tcW w:w="1276" w:type="dxa"/>
          </w:tcPr>
          <w:p w14:paraId="5BCAF46C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6D" w14:textId="77777777" w:rsidR="00663252" w:rsidRPr="00A34BBB" w:rsidRDefault="00F80CE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  <w:tr w:rsidR="00663252" w14:paraId="5BCAF476" w14:textId="77777777" w:rsidTr="006E0F56">
        <w:trPr>
          <w:jc w:val="center"/>
        </w:trPr>
        <w:tc>
          <w:tcPr>
            <w:tcW w:w="8075" w:type="dxa"/>
            <w:shd w:val="clear" w:color="auto" w:fill="E7E6E6"/>
          </w:tcPr>
          <w:p w14:paraId="5BCAF473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Personal Qualities</w:t>
            </w:r>
          </w:p>
        </w:tc>
        <w:tc>
          <w:tcPr>
            <w:tcW w:w="1276" w:type="dxa"/>
            <w:shd w:val="clear" w:color="auto" w:fill="E7E6E6"/>
          </w:tcPr>
          <w:p w14:paraId="5BCAF474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E7E6E6"/>
          </w:tcPr>
          <w:p w14:paraId="5BCAF475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7A" w14:textId="77777777" w:rsidTr="006E0F56">
        <w:trPr>
          <w:jc w:val="center"/>
        </w:trPr>
        <w:tc>
          <w:tcPr>
            <w:tcW w:w="8075" w:type="dxa"/>
          </w:tcPr>
          <w:p w14:paraId="5BCAF477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Ability to work on own initiative and be part of a team</w:t>
            </w:r>
          </w:p>
        </w:tc>
        <w:tc>
          <w:tcPr>
            <w:tcW w:w="1276" w:type="dxa"/>
          </w:tcPr>
          <w:p w14:paraId="5BCAF478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79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1D574F" w14:paraId="12D289ED" w14:textId="77777777" w:rsidTr="006E0F56">
        <w:trPr>
          <w:jc w:val="center"/>
        </w:trPr>
        <w:tc>
          <w:tcPr>
            <w:tcW w:w="8075" w:type="dxa"/>
          </w:tcPr>
          <w:p w14:paraId="0DC957B5" w14:textId="3BB50556" w:rsidR="001D574F" w:rsidRDefault="001D574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Excellent interpersonal skills, ab</w:t>
            </w:r>
            <w:r w:rsidR="006E0F56">
              <w:rPr>
                <w:color w:val="000000"/>
              </w:rPr>
              <w:t xml:space="preserve">ility </w:t>
            </w:r>
            <w:r>
              <w:rPr>
                <w:color w:val="000000"/>
              </w:rPr>
              <w:t>to build relationships with</w:t>
            </w:r>
            <w:r w:rsidR="006E0F56">
              <w:rPr>
                <w:color w:val="000000"/>
              </w:rPr>
              <w:t xml:space="preserve"> a range</w:t>
            </w:r>
            <w:r>
              <w:rPr>
                <w:color w:val="000000"/>
              </w:rPr>
              <w:t xml:space="preserve"> of stakeholders</w:t>
            </w:r>
          </w:p>
        </w:tc>
        <w:tc>
          <w:tcPr>
            <w:tcW w:w="1276" w:type="dxa"/>
          </w:tcPr>
          <w:p w14:paraId="00367547" w14:textId="471FB9B7" w:rsidR="001D574F" w:rsidRPr="00A34BBB" w:rsidRDefault="001D574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443DD2F3" w14:textId="77777777" w:rsidR="001D574F" w:rsidRPr="00A34BBB" w:rsidRDefault="001D574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7E" w14:textId="77777777" w:rsidTr="006E0F56">
        <w:trPr>
          <w:jc w:val="center"/>
        </w:trPr>
        <w:tc>
          <w:tcPr>
            <w:tcW w:w="8075" w:type="dxa"/>
          </w:tcPr>
          <w:p w14:paraId="5BCAF47B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Flexible attitude towards duties and working patterns </w:t>
            </w:r>
            <w:proofErr w:type="gramStart"/>
            <w:r>
              <w:rPr>
                <w:color w:val="000000"/>
              </w:rPr>
              <w:t>in order to</w:t>
            </w:r>
            <w:proofErr w:type="gramEnd"/>
            <w:r>
              <w:rPr>
                <w:color w:val="000000"/>
              </w:rPr>
              <w:t xml:space="preserve"> fulfil the requirements of the role</w:t>
            </w:r>
          </w:p>
        </w:tc>
        <w:tc>
          <w:tcPr>
            <w:tcW w:w="1276" w:type="dxa"/>
          </w:tcPr>
          <w:p w14:paraId="5BCAF47C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7D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83" w14:textId="77777777" w:rsidTr="006E0F56">
        <w:trPr>
          <w:jc w:val="center"/>
        </w:trPr>
        <w:tc>
          <w:tcPr>
            <w:tcW w:w="8075" w:type="dxa"/>
          </w:tcPr>
          <w:p w14:paraId="5BCAF480" w14:textId="57EB60C7" w:rsidR="00663252" w:rsidRDefault="00F80CEF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 w:rsidRPr="00363364">
              <w:rPr>
                <w:color w:val="000000"/>
              </w:rPr>
              <w:t xml:space="preserve">Ability to work on own initiative, </w:t>
            </w:r>
            <w:r w:rsidR="0081786A" w:rsidRPr="00363364">
              <w:rPr>
                <w:color w:val="000000"/>
              </w:rPr>
              <w:t>self-manage</w:t>
            </w:r>
            <w:r w:rsidRPr="00363364">
              <w:rPr>
                <w:color w:val="000000"/>
              </w:rPr>
              <w:t xml:space="preserve"> time and priorities to meet</w:t>
            </w:r>
            <w:r w:rsidR="006E0F56">
              <w:rPr>
                <w:color w:val="000000"/>
              </w:rPr>
              <w:t xml:space="preserve"> </w:t>
            </w:r>
            <w:r w:rsidRPr="00363364">
              <w:rPr>
                <w:color w:val="000000"/>
              </w:rPr>
              <w:t>challenging targets and deadlines</w:t>
            </w:r>
          </w:p>
        </w:tc>
        <w:tc>
          <w:tcPr>
            <w:tcW w:w="1276" w:type="dxa"/>
          </w:tcPr>
          <w:p w14:paraId="5BCAF481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82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87" w14:textId="77777777" w:rsidTr="006E0F56">
        <w:trPr>
          <w:jc w:val="center"/>
        </w:trPr>
        <w:tc>
          <w:tcPr>
            <w:tcW w:w="8075" w:type="dxa"/>
          </w:tcPr>
          <w:p w14:paraId="5BCAF484" w14:textId="037B97CB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Good awareness, understanding and commitment t</w:t>
            </w:r>
            <w:r w:rsidR="000E7327">
              <w:rPr>
                <w:color w:val="000000"/>
              </w:rPr>
              <w:t xml:space="preserve">o good practice in equality, </w:t>
            </w:r>
            <w:r>
              <w:rPr>
                <w:color w:val="000000"/>
              </w:rPr>
              <w:t>diversity</w:t>
            </w:r>
            <w:r w:rsidR="006E0F56">
              <w:rPr>
                <w:color w:val="000000"/>
              </w:rPr>
              <w:t>,</w:t>
            </w:r>
            <w:r w:rsidR="000E7327">
              <w:rPr>
                <w:color w:val="000000"/>
              </w:rPr>
              <w:t xml:space="preserve"> and inclusion.</w:t>
            </w:r>
          </w:p>
        </w:tc>
        <w:tc>
          <w:tcPr>
            <w:tcW w:w="1276" w:type="dxa"/>
          </w:tcPr>
          <w:p w14:paraId="5BCAF485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  <w:tc>
          <w:tcPr>
            <w:tcW w:w="1276" w:type="dxa"/>
          </w:tcPr>
          <w:p w14:paraId="5BCAF486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</w:tr>
      <w:tr w:rsidR="00663252" w14:paraId="5BCAF48B" w14:textId="77777777" w:rsidTr="006E0F56">
        <w:trPr>
          <w:jc w:val="center"/>
        </w:trPr>
        <w:tc>
          <w:tcPr>
            <w:tcW w:w="8075" w:type="dxa"/>
          </w:tcPr>
          <w:p w14:paraId="5BCAF488" w14:textId="77777777" w:rsidR="00663252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9"/>
              </w:tabs>
              <w:spacing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 full clean driving licence with access to a car</w:t>
            </w:r>
          </w:p>
        </w:tc>
        <w:tc>
          <w:tcPr>
            <w:tcW w:w="1276" w:type="dxa"/>
          </w:tcPr>
          <w:p w14:paraId="5BCAF489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5BCAF48A" w14:textId="77777777" w:rsidR="00663252" w:rsidRPr="00A34BBB" w:rsidRDefault="00663252" w:rsidP="006E0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b/>
                <w:color w:val="000000"/>
              </w:rPr>
            </w:pPr>
            <w:r w:rsidRPr="00A34BBB">
              <w:rPr>
                <w:b/>
                <w:color w:val="000000"/>
              </w:rPr>
              <w:t>X</w:t>
            </w:r>
          </w:p>
        </w:tc>
      </w:tr>
    </w:tbl>
    <w:p w14:paraId="5BCAF48C" w14:textId="77777777" w:rsidR="00CD4CA5" w:rsidRDefault="00CD4CA5" w:rsidP="006E0F5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color w:val="000000"/>
          <w:sz w:val="16"/>
          <w:szCs w:val="16"/>
        </w:rPr>
      </w:pPr>
    </w:p>
    <w:sectPr w:rsidR="00CD4CA5" w:rsidSect="006E0F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993" w:left="1134" w:header="567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92B6" w14:textId="77777777" w:rsidR="00F82001" w:rsidRDefault="00F82001">
      <w:pPr>
        <w:spacing w:line="240" w:lineRule="auto"/>
        <w:ind w:left="0" w:hanging="2"/>
      </w:pPr>
      <w:r>
        <w:separator/>
      </w:r>
    </w:p>
  </w:endnote>
  <w:endnote w:type="continuationSeparator" w:id="0">
    <w:p w14:paraId="6F92C8F2" w14:textId="77777777" w:rsidR="00F82001" w:rsidRDefault="00F82001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78F96F0B" w14:textId="77777777" w:rsidR="00F82001" w:rsidRDefault="00F82001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494" w14:textId="77777777" w:rsidR="00CD4CA5" w:rsidRDefault="002C62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BCAF495" w14:textId="77777777" w:rsidR="00CD4CA5" w:rsidRDefault="00CD4CA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496" w14:textId="77777777" w:rsidR="00CD4CA5" w:rsidRDefault="002C626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3609B8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3609B8">
      <w:rPr>
        <w:b/>
        <w:noProof/>
        <w:color w:val="000000"/>
        <w:sz w:val="18"/>
        <w:szCs w:val="18"/>
      </w:rPr>
      <w:t>4</w:t>
    </w:r>
    <w:r>
      <w:rPr>
        <w:b/>
        <w:color w:val="000000"/>
        <w:sz w:val="18"/>
        <w:szCs w:val="18"/>
      </w:rPr>
      <w:fldChar w:fldCharType="end"/>
    </w:r>
  </w:p>
  <w:p w14:paraId="5BCAF497" w14:textId="77777777" w:rsidR="00CD4CA5" w:rsidRDefault="00CD4CA5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83484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6EE362" w14:textId="48F54A64" w:rsidR="00AD162D" w:rsidRPr="00AD162D" w:rsidRDefault="00AD162D">
            <w:pPr>
              <w:pStyle w:val="Footer"/>
              <w:ind w:left="0" w:hanging="2"/>
              <w:jc w:val="right"/>
              <w:rPr>
                <w:sz w:val="20"/>
                <w:szCs w:val="20"/>
              </w:rPr>
            </w:pPr>
            <w:r w:rsidRPr="00AD162D">
              <w:rPr>
                <w:sz w:val="20"/>
                <w:szCs w:val="20"/>
              </w:rPr>
              <w:t xml:space="preserve">Page </w:t>
            </w:r>
            <w:r w:rsidRPr="00AD162D">
              <w:rPr>
                <w:sz w:val="20"/>
                <w:szCs w:val="20"/>
              </w:rPr>
              <w:fldChar w:fldCharType="begin"/>
            </w:r>
            <w:r w:rsidRPr="00AD162D">
              <w:rPr>
                <w:sz w:val="20"/>
                <w:szCs w:val="20"/>
              </w:rPr>
              <w:instrText xml:space="preserve"> PAGE </w:instrText>
            </w:r>
            <w:r w:rsidRPr="00AD162D">
              <w:rPr>
                <w:sz w:val="20"/>
                <w:szCs w:val="20"/>
              </w:rPr>
              <w:fldChar w:fldCharType="separate"/>
            </w:r>
            <w:r w:rsidRPr="00AD162D">
              <w:rPr>
                <w:noProof/>
                <w:sz w:val="20"/>
                <w:szCs w:val="20"/>
              </w:rPr>
              <w:t>2</w:t>
            </w:r>
            <w:r w:rsidRPr="00AD162D">
              <w:rPr>
                <w:sz w:val="20"/>
                <w:szCs w:val="20"/>
              </w:rPr>
              <w:fldChar w:fldCharType="end"/>
            </w:r>
            <w:r w:rsidRPr="00AD162D">
              <w:rPr>
                <w:sz w:val="20"/>
                <w:szCs w:val="20"/>
              </w:rPr>
              <w:t xml:space="preserve"> of </w:t>
            </w:r>
            <w:r w:rsidRPr="00AD162D">
              <w:rPr>
                <w:sz w:val="20"/>
                <w:szCs w:val="20"/>
              </w:rPr>
              <w:fldChar w:fldCharType="begin"/>
            </w:r>
            <w:r w:rsidRPr="00AD162D">
              <w:rPr>
                <w:sz w:val="20"/>
                <w:szCs w:val="20"/>
              </w:rPr>
              <w:instrText xml:space="preserve"> NUMPAGES  </w:instrText>
            </w:r>
            <w:r w:rsidRPr="00AD162D">
              <w:rPr>
                <w:sz w:val="20"/>
                <w:szCs w:val="20"/>
              </w:rPr>
              <w:fldChar w:fldCharType="separate"/>
            </w:r>
            <w:r w:rsidRPr="00AD162D">
              <w:rPr>
                <w:noProof/>
                <w:sz w:val="20"/>
                <w:szCs w:val="20"/>
              </w:rPr>
              <w:t>2</w:t>
            </w:r>
            <w:r w:rsidRPr="00AD162D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BCAF4A2" w14:textId="69F74B2B" w:rsidR="0074156D" w:rsidRDefault="0074156D" w:rsidP="0074156D">
    <w:pPr>
      <w:pStyle w:val="Footer"/>
      <w:ind w:left="0" w:hanging="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4D53" w14:textId="77777777" w:rsidR="00F82001" w:rsidRDefault="00F82001">
      <w:pPr>
        <w:spacing w:line="240" w:lineRule="auto"/>
        <w:ind w:left="0" w:hanging="2"/>
      </w:pPr>
      <w:r>
        <w:separator/>
      </w:r>
    </w:p>
  </w:footnote>
  <w:footnote w:type="continuationSeparator" w:id="0">
    <w:p w14:paraId="7122DC26" w14:textId="77777777" w:rsidR="00F82001" w:rsidRDefault="00F82001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6B033093" w14:textId="77777777" w:rsidR="00F82001" w:rsidRDefault="00F82001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491" w14:textId="77777777" w:rsidR="0074156D" w:rsidRDefault="0074156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492" w14:textId="77777777" w:rsidR="00CD4CA5" w:rsidRDefault="00CD4C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5BCAF493" w14:textId="77777777" w:rsidR="00CD4CA5" w:rsidRDefault="00CD4C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F498" w14:textId="77777777" w:rsidR="00CD4CA5" w:rsidRDefault="00CD4C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W w:w="9420" w:type="dxa"/>
      <w:jc w:val="center"/>
      <w:tblLayout w:type="fixed"/>
      <w:tblLook w:val="0000" w:firstRow="0" w:lastRow="0" w:firstColumn="0" w:lastColumn="0" w:noHBand="0" w:noVBand="0"/>
    </w:tblPr>
    <w:tblGrid>
      <w:gridCol w:w="3252"/>
      <w:gridCol w:w="3084"/>
      <w:gridCol w:w="3084"/>
    </w:tblGrid>
    <w:tr w:rsidR="00CD4CA5" w14:paraId="5BCAF4A0" w14:textId="77777777" w:rsidTr="00AC5141">
      <w:trPr>
        <w:trHeight w:val="645"/>
        <w:jc w:val="center"/>
      </w:trPr>
      <w:tc>
        <w:tcPr>
          <w:tcW w:w="3252" w:type="dxa"/>
        </w:tcPr>
        <w:p w14:paraId="5BCAF49D" w14:textId="77777777" w:rsidR="00CD4CA5" w:rsidRDefault="002C6261">
          <w:pPr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  <w:lang w:eastAsia="en-GB"/>
            </w:rPr>
            <w:drawing>
              <wp:anchor distT="0" distB="0" distL="114300" distR="114300" simplePos="0" relativeHeight="251658242" behindDoc="0" locked="0" layoutInCell="1" allowOverlap="1" wp14:anchorId="5BCAF4A3" wp14:editId="544D1B2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920240" cy="425450"/>
                <wp:effectExtent l="0" t="0" r="3810" b="0"/>
                <wp:wrapSquare wrapText="bothSides"/>
                <wp:docPr id="732839438" name="Picture 732839438" descr="H:\Logo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:\Logo1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25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84" w:type="dxa"/>
        </w:tcPr>
        <w:p w14:paraId="5BCAF49E" w14:textId="4F06B111" w:rsidR="00CD4CA5" w:rsidRDefault="00CD4CA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3084" w:type="dxa"/>
        </w:tcPr>
        <w:p w14:paraId="5BCAF49F" w14:textId="616073C7" w:rsidR="00CD4CA5" w:rsidRDefault="00B504F7" w:rsidP="00B504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6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ab/>
          </w:r>
          <w:r>
            <w:rPr>
              <w:color w:val="000000"/>
            </w:rPr>
            <w:tab/>
          </w:r>
          <w:r w:rsidRPr="00B504F7">
            <w:rPr>
              <w:noProof/>
              <w:color w:val="000000"/>
            </w:rPr>
            <w:drawing>
              <wp:inline distT="0" distB="0" distL="0" distR="0" wp14:anchorId="18F0645C" wp14:editId="43EFCB8B">
                <wp:extent cx="1104900" cy="373380"/>
                <wp:effectExtent l="0" t="0" r="0" b="7620"/>
                <wp:docPr id="40917365" name="Picture 40917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CAF4A1" w14:textId="77777777" w:rsidR="00CD4CA5" w:rsidRDefault="002C6261" w:rsidP="00AC5141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  <w:r>
      <w:rPr>
        <w:noProof/>
        <w:color w:val="000000"/>
        <w:lang w:eastAsia="en-GB"/>
      </w:rPr>
      <w:drawing>
        <wp:anchor distT="0" distB="0" distL="114300" distR="114300" simplePos="0" relativeHeight="251658241" behindDoc="0" locked="0" layoutInCell="1" hidden="0" allowOverlap="1" wp14:anchorId="5BCAF4A9" wp14:editId="5BCAF4AA">
          <wp:simplePos x="0" y="0"/>
          <wp:positionH relativeFrom="leftMargin">
            <wp:posOffset>4577080</wp:posOffset>
          </wp:positionH>
          <wp:positionV relativeFrom="topMargin">
            <wp:posOffset>-678179</wp:posOffset>
          </wp:positionV>
          <wp:extent cx="1447800" cy="647700"/>
          <wp:effectExtent l="0" t="0" r="0" b="0"/>
          <wp:wrapSquare wrapText="bothSides" distT="0" distB="0" distL="114300" distR="114300"/>
          <wp:docPr id="1846056175" name="Picture 1846056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82C86"/>
    <w:multiLevelType w:val="multilevel"/>
    <w:tmpl w:val="AF6A203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3F321E7E"/>
    <w:multiLevelType w:val="multilevel"/>
    <w:tmpl w:val="4AE6AFFC"/>
    <w:lvl w:ilvl="0">
      <w:start w:val="1"/>
      <w:numFmt w:val="lowerLetter"/>
      <w:lvlText w:val="%1)"/>
      <w:lvlJc w:val="left"/>
      <w:pPr>
        <w:ind w:left="742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2" w:hanging="180"/>
      </w:pPr>
      <w:rPr>
        <w:vertAlign w:val="baseline"/>
      </w:rPr>
    </w:lvl>
  </w:abstractNum>
  <w:abstractNum w:abstractNumId="2" w15:restartNumberingAfterBreak="0">
    <w:nsid w:val="47943193"/>
    <w:multiLevelType w:val="multilevel"/>
    <w:tmpl w:val="4AE6AFFC"/>
    <w:lvl w:ilvl="0">
      <w:start w:val="1"/>
      <w:numFmt w:val="lowerLetter"/>
      <w:lvlText w:val="%1)"/>
      <w:lvlJc w:val="left"/>
      <w:pPr>
        <w:ind w:left="742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2" w:hanging="180"/>
      </w:pPr>
      <w:rPr>
        <w:vertAlign w:val="baseline"/>
      </w:rPr>
    </w:lvl>
  </w:abstractNum>
  <w:abstractNum w:abstractNumId="3" w15:restartNumberingAfterBreak="0">
    <w:nsid w:val="47C6380B"/>
    <w:multiLevelType w:val="multilevel"/>
    <w:tmpl w:val="6C46127E"/>
    <w:lvl w:ilvl="0">
      <w:start w:val="1"/>
      <w:numFmt w:val="lowerLetter"/>
      <w:lvlText w:val="%1)"/>
      <w:lvlJc w:val="left"/>
      <w:pPr>
        <w:ind w:left="74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6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2" w:hanging="180"/>
      </w:pPr>
      <w:rPr>
        <w:vertAlign w:val="baseline"/>
      </w:rPr>
    </w:lvl>
  </w:abstractNum>
  <w:abstractNum w:abstractNumId="4" w15:restartNumberingAfterBreak="0">
    <w:nsid w:val="4FC75716"/>
    <w:multiLevelType w:val="multilevel"/>
    <w:tmpl w:val="4AE6AFFC"/>
    <w:lvl w:ilvl="0">
      <w:start w:val="1"/>
      <w:numFmt w:val="lowerLetter"/>
      <w:lvlText w:val="%1)"/>
      <w:lvlJc w:val="left"/>
      <w:pPr>
        <w:ind w:left="742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2" w:hanging="180"/>
      </w:pPr>
      <w:rPr>
        <w:vertAlign w:val="baseline"/>
      </w:rPr>
    </w:lvl>
  </w:abstractNum>
  <w:abstractNum w:abstractNumId="5" w15:restartNumberingAfterBreak="0">
    <w:nsid w:val="54B31C4A"/>
    <w:multiLevelType w:val="multilevel"/>
    <w:tmpl w:val="DF3C93DC"/>
    <w:lvl w:ilvl="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2" w:hanging="180"/>
      </w:pPr>
      <w:rPr>
        <w:vertAlign w:val="baseline"/>
      </w:rPr>
    </w:lvl>
  </w:abstractNum>
  <w:abstractNum w:abstractNumId="6" w15:restartNumberingAfterBreak="0">
    <w:nsid w:val="57B63B15"/>
    <w:multiLevelType w:val="hybridMultilevel"/>
    <w:tmpl w:val="8D8E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77E76"/>
    <w:multiLevelType w:val="multilevel"/>
    <w:tmpl w:val="6ECADE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61CD30C5"/>
    <w:multiLevelType w:val="multilevel"/>
    <w:tmpl w:val="7CC87162"/>
    <w:lvl w:ilvl="0">
      <w:start w:val="1"/>
      <w:numFmt w:val="lowerLetter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9" w15:restartNumberingAfterBreak="0">
    <w:nsid w:val="7B3B5663"/>
    <w:multiLevelType w:val="hybridMultilevel"/>
    <w:tmpl w:val="C6D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A16D4"/>
    <w:multiLevelType w:val="multilevel"/>
    <w:tmpl w:val="4AE6AFFC"/>
    <w:lvl w:ilvl="0">
      <w:start w:val="1"/>
      <w:numFmt w:val="lowerLetter"/>
      <w:lvlText w:val="%1)"/>
      <w:lvlJc w:val="left"/>
      <w:pPr>
        <w:ind w:left="742" w:hanging="360"/>
      </w:pPr>
      <w:rPr>
        <w:vertAlign w:val="baseline"/>
      </w:rPr>
    </w:lvl>
    <w:lvl w:ilvl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vertAlign w:val="baseline"/>
      </w:rPr>
    </w:lvl>
    <w:lvl w:ilvl="2">
      <w:start w:val="1"/>
      <w:numFmt w:val="lowerRoman"/>
      <w:lvlText w:val="%3."/>
      <w:lvlJc w:val="right"/>
      <w:pPr>
        <w:ind w:left="218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0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2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4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6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8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02" w:hanging="180"/>
      </w:pPr>
      <w:rPr>
        <w:vertAlign w:val="baseline"/>
      </w:rPr>
    </w:lvl>
  </w:abstractNum>
  <w:num w:numId="1" w16cid:durableId="118650309">
    <w:abstractNumId w:val="8"/>
  </w:num>
  <w:num w:numId="2" w16cid:durableId="1371417215">
    <w:abstractNumId w:val="0"/>
  </w:num>
  <w:num w:numId="3" w16cid:durableId="1617978262">
    <w:abstractNumId w:val="3"/>
  </w:num>
  <w:num w:numId="4" w16cid:durableId="132917141">
    <w:abstractNumId w:val="7"/>
  </w:num>
  <w:num w:numId="5" w16cid:durableId="1596595261">
    <w:abstractNumId w:val="6"/>
  </w:num>
  <w:num w:numId="6" w16cid:durableId="522979048">
    <w:abstractNumId w:val="4"/>
  </w:num>
  <w:num w:numId="7" w16cid:durableId="856194698">
    <w:abstractNumId w:val="1"/>
  </w:num>
  <w:num w:numId="8" w16cid:durableId="941646461">
    <w:abstractNumId w:val="10"/>
  </w:num>
  <w:num w:numId="9" w16cid:durableId="203442157">
    <w:abstractNumId w:val="2"/>
  </w:num>
  <w:num w:numId="10" w16cid:durableId="262343378">
    <w:abstractNumId w:val="5"/>
  </w:num>
  <w:num w:numId="11" w16cid:durableId="14755668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A5"/>
    <w:rsid w:val="00016E66"/>
    <w:rsid w:val="00052AC1"/>
    <w:rsid w:val="000966E0"/>
    <w:rsid w:val="000B747A"/>
    <w:rsid w:val="000E7327"/>
    <w:rsid w:val="00104E20"/>
    <w:rsid w:val="00113970"/>
    <w:rsid w:val="00113AD2"/>
    <w:rsid w:val="00182A06"/>
    <w:rsid w:val="001D574F"/>
    <w:rsid w:val="00286431"/>
    <w:rsid w:val="002B0551"/>
    <w:rsid w:val="002B4C70"/>
    <w:rsid w:val="002B5735"/>
    <w:rsid w:val="002C3D51"/>
    <w:rsid w:val="002C6261"/>
    <w:rsid w:val="0032449C"/>
    <w:rsid w:val="00341068"/>
    <w:rsid w:val="003470C1"/>
    <w:rsid w:val="003609B8"/>
    <w:rsid w:val="00362E61"/>
    <w:rsid w:val="00363364"/>
    <w:rsid w:val="00364DDD"/>
    <w:rsid w:val="00372CEC"/>
    <w:rsid w:val="00384F7F"/>
    <w:rsid w:val="003F0976"/>
    <w:rsid w:val="004134EC"/>
    <w:rsid w:val="004563C2"/>
    <w:rsid w:val="004E4FD4"/>
    <w:rsid w:val="00513873"/>
    <w:rsid w:val="00545CDC"/>
    <w:rsid w:val="00570797"/>
    <w:rsid w:val="005A7A9C"/>
    <w:rsid w:val="005B3AFE"/>
    <w:rsid w:val="005C26B5"/>
    <w:rsid w:val="005D1A31"/>
    <w:rsid w:val="005E7D96"/>
    <w:rsid w:val="005F0EF1"/>
    <w:rsid w:val="00632974"/>
    <w:rsid w:val="00651462"/>
    <w:rsid w:val="00662756"/>
    <w:rsid w:val="00663252"/>
    <w:rsid w:val="006761E8"/>
    <w:rsid w:val="00686848"/>
    <w:rsid w:val="006A3980"/>
    <w:rsid w:val="006E0F56"/>
    <w:rsid w:val="006E6F3E"/>
    <w:rsid w:val="00714ABC"/>
    <w:rsid w:val="007174DA"/>
    <w:rsid w:val="00721DFA"/>
    <w:rsid w:val="0074156D"/>
    <w:rsid w:val="0074393B"/>
    <w:rsid w:val="0076771F"/>
    <w:rsid w:val="007D1C4E"/>
    <w:rsid w:val="008062B8"/>
    <w:rsid w:val="00812555"/>
    <w:rsid w:val="0081786A"/>
    <w:rsid w:val="0083764D"/>
    <w:rsid w:val="00897245"/>
    <w:rsid w:val="008E7883"/>
    <w:rsid w:val="008F6249"/>
    <w:rsid w:val="009143E9"/>
    <w:rsid w:val="00917D88"/>
    <w:rsid w:val="00933481"/>
    <w:rsid w:val="0097643B"/>
    <w:rsid w:val="009B5227"/>
    <w:rsid w:val="009E3084"/>
    <w:rsid w:val="00A34BBB"/>
    <w:rsid w:val="00A41A4C"/>
    <w:rsid w:val="00A777F7"/>
    <w:rsid w:val="00AC5141"/>
    <w:rsid w:val="00AC7EB7"/>
    <w:rsid w:val="00AD162D"/>
    <w:rsid w:val="00B10210"/>
    <w:rsid w:val="00B504F7"/>
    <w:rsid w:val="00B56B3D"/>
    <w:rsid w:val="00B61144"/>
    <w:rsid w:val="00BA463F"/>
    <w:rsid w:val="00BF181F"/>
    <w:rsid w:val="00C05437"/>
    <w:rsid w:val="00C524C9"/>
    <w:rsid w:val="00C53A5F"/>
    <w:rsid w:val="00C61CA1"/>
    <w:rsid w:val="00C65972"/>
    <w:rsid w:val="00C949B6"/>
    <w:rsid w:val="00CA66A7"/>
    <w:rsid w:val="00CB5CEF"/>
    <w:rsid w:val="00CD4CA5"/>
    <w:rsid w:val="00CE30BD"/>
    <w:rsid w:val="00D04509"/>
    <w:rsid w:val="00DA1743"/>
    <w:rsid w:val="00DE3866"/>
    <w:rsid w:val="00E07B12"/>
    <w:rsid w:val="00E91F3F"/>
    <w:rsid w:val="00EB40FE"/>
    <w:rsid w:val="00EF03BB"/>
    <w:rsid w:val="00F2250D"/>
    <w:rsid w:val="00F569E5"/>
    <w:rsid w:val="00F80CEF"/>
    <w:rsid w:val="00F82001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AF391"/>
  <w15:docId w15:val="{31C940F9-4B02-4909-B255-BDF0C14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</w:pPr>
    <w:rPr>
      <w:b/>
      <w:sz w:val="2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28"/>
    </w:rPr>
  </w:style>
  <w:style w:type="paragraph" w:styleId="Subtitle">
    <w:name w:val="Subtitle"/>
    <w:basedOn w:val="Normal"/>
    <w:pPr>
      <w:jc w:val="center"/>
    </w:pPr>
    <w:rPr>
      <w:b/>
      <w:sz w:val="26"/>
      <w:szCs w:val="26"/>
    </w:rPr>
  </w:style>
  <w:style w:type="paragraph" w:customStyle="1" w:styleId="Header1">
    <w:name w:val="Header1"/>
    <w:aliases w:val="Char"/>
    <w:basedOn w:val="Normal"/>
  </w:style>
  <w:style w:type="paragraph" w:styleId="Footer">
    <w:name w:val="footer"/>
    <w:basedOn w:val="Normal"/>
    <w:uiPriority w:val="99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ind w:left="720" w:hanging="720"/>
    </w:pPr>
    <w:rPr>
      <w:iCs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HeaderChar">
    <w:name w:val="Header Char"/>
    <w:aliases w:val="Char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customStyle="1" w:styleId="TableText">
    <w:name w:val="Table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color w:val="000000"/>
      <w:position w:val="-1"/>
      <w:sz w:val="24"/>
      <w:lang w:val="en-US" w:eastAsia="en-US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Header10">
    <w:name w:val="Header1"/>
    <w:pPr>
      <w:tabs>
        <w:tab w:val="center" w:pos="4153"/>
        <w:tab w:val="right" w:pos="8306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ヒラギノ角ゴ Pro W3"/>
      <w:color w:val="000000"/>
      <w:position w:val="-1"/>
    </w:rPr>
  </w:style>
  <w:style w:type="character" w:customStyle="1" w:styleId="FooterChar">
    <w:name w:val="Footer Char"/>
    <w:uiPriority w:val="99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1"/>
    <w:uiPriority w:val="99"/>
    <w:unhideWhenUsed/>
    <w:rsid w:val="007415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4156D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r+8xyLgH4Kte3FLG6BXHXHxRg==">AMUW2mWYkLW3N5tib3Fr0PIDi1IwKt+ed3Ty2t2viotgVbnNFc5H1tazFoGlS7f18Y2HIGZ364tLz9Y5OAaMdFV0iJQxZDGy6HhnrZkrjTA2/ZR3b0qg+Hs=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58aa5f-842f-4875-84f4-d3a14324fbbd">
      <Terms xmlns="http://schemas.microsoft.com/office/infopath/2007/PartnerControls"/>
    </lcf76f155ced4ddcb4097134ff3c332f>
    <TaxCatchAll xmlns="3243de84-7949-49a1-8e15-3136d842b167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7" ma:contentTypeDescription="Create a new document." ma:contentTypeScope="" ma:versionID="1262e7bc5a6f692720a2adda0012e6ce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d5c965ccc3fec7f6556aaff824ab4bc0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2984ce-782b-44c3-b5b3-01b7bf3896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c48b04-d0ff-4e72-80e6-fa66365109d4}" ma:internalName="TaxCatchAll" ma:showField="CatchAllData" ma:web="3243de84-7949-49a1-8e15-3136d842b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6CDE8-20FB-4E1E-B224-540E264824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D3DF2E-A139-469A-B008-6D9E63FE7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9CD0E31-E866-4D95-8AAC-5A99F11F17A7}">
  <ds:schemaRefs>
    <ds:schemaRef ds:uri="http://schemas.microsoft.com/office/2006/metadata/properties"/>
    <ds:schemaRef ds:uri="http://schemas.microsoft.com/office/infopath/2007/PartnerControls"/>
    <ds:schemaRef ds:uri="6258aa5f-842f-4875-84f4-d3a14324fbbd"/>
    <ds:schemaRef ds:uri="3243de84-7949-49a1-8e15-3136d842b167"/>
  </ds:schemaRefs>
</ds:datastoreItem>
</file>

<file path=customXml/itemProps5.xml><?xml version="1.0" encoding="utf-8"?>
<ds:datastoreItem xmlns:ds="http://schemas.openxmlformats.org/officeDocument/2006/customXml" ds:itemID="{5BD5B98C-920D-4056-8EDA-91FDC5505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7804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Goodrich</dc:creator>
  <cp:lastModifiedBy>Martin Holcombe</cp:lastModifiedBy>
  <cp:revision>2</cp:revision>
  <dcterms:created xsi:type="dcterms:W3CDTF">2024-01-03T16:48:00Z</dcterms:created>
  <dcterms:modified xsi:type="dcterms:W3CDTF">2024-01-03T16:48:00Z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  <property fmtid="{D5CDD505-2E9C-101B-9397-08002B2CF9AE}" pid="3" name="Order">
    <vt:r8>902800</vt:r8>
  </property>
  <property fmtid="{D5CDD505-2E9C-101B-9397-08002B2CF9AE}" pid="4" name="MediaServiceImageTags">
    <vt:lpwstr/>
  </property>
</Properties>
</file>